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712DF" w14:textId="2BCFBA98" w:rsidR="00DA0651" w:rsidRPr="0000608A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privind</w:t>
      </w:r>
      <w:r w:rsidR="00AE610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posturile didactice şi de cercetare vacante din învăţământul superior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390E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</w:t>
      </w:r>
      <w:r w:rsidR="003A22B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</w:t>
      </w:r>
      <w:r w:rsidR="00390E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3A22B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1</w:t>
      </w:r>
    </w:p>
    <w:p w14:paraId="124BDF0A" w14:textId="6218FBFF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5D35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M.E.C</w:t>
      </w:r>
      <w:bookmarkStart w:id="0" w:name="_GoBack"/>
      <w:bookmarkEnd w:id="0"/>
    </w:p>
    <w:p w14:paraId="03B836F0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4D20406C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95441A7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EC3883" w14:paraId="6B3752AE" w14:textId="77777777" w:rsidTr="009C737C">
        <w:tc>
          <w:tcPr>
            <w:tcW w:w="2123" w:type="dxa"/>
            <w:vMerge w:val="restart"/>
          </w:tcPr>
          <w:p w14:paraId="60679C60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</w:tcPr>
          <w:p w14:paraId="01E7009F" w14:textId="77777777" w:rsidR="009C737C" w:rsidRPr="00EC3883" w:rsidRDefault="009C737C" w:rsidP="009C73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60F7CE6" w14:textId="77777777" w:rsidR="009C737C" w:rsidRPr="00EC3883" w:rsidRDefault="009E7FB8" w:rsidP="009E7FB8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14:paraId="6373E591" w14:textId="77777777" w:rsidTr="009C737C">
        <w:tc>
          <w:tcPr>
            <w:tcW w:w="2123" w:type="dxa"/>
            <w:vMerge/>
          </w:tcPr>
          <w:p w14:paraId="446BC6DC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5B8C441" w14:textId="77777777" w:rsidR="009C737C" w:rsidRPr="00EC3883" w:rsidRDefault="009C737C" w:rsidP="009C73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C4DE5C0" w14:textId="77777777" w:rsidR="009C737C" w:rsidRPr="00EC3883" w:rsidRDefault="009C737C" w:rsidP="009E7FB8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6104" w:rsidRPr="00EC3883" w14:paraId="311CCA2A" w14:textId="77777777" w:rsidTr="009C737C">
        <w:tc>
          <w:tcPr>
            <w:tcW w:w="2123" w:type="dxa"/>
            <w:vMerge w:val="restart"/>
          </w:tcPr>
          <w:p w14:paraId="703ADE50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</w:tcPr>
          <w:p w14:paraId="1D6F9FD2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E52FF66" w14:textId="77777777" w:rsidR="00B76104" w:rsidRPr="004D1CC0" w:rsidRDefault="00B76104" w:rsidP="00C13154">
            <w:pPr>
              <w:rPr>
                <w:rFonts w:ascii="Times New Roman" w:hAnsi="Times New Roman" w:cs="Times New Roman"/>
                <w:lang w:val="ro-RO"/>
              </w:rPr>
            </w:pPr>
            <w:r w:rsidRPr="004D1CC0">
              <w:rPr>
                <w:rFonts w:ascii="Times New Roman" w:hAnsi="Times New Roman" w:cs="Times New Roman"/>
                <w:lang w:val="ro-RO"/>
              </w:rPr>
              <w:t>Horticultură</w:t>
            </w:r>
          </w:p>
        </w:tc>
      </w:tr>
      <w:tr w:rsidR="00B76104" w:rsidRPr="00EC3883" w14:paraId="6D60F5AF" w14:textId="77777777" w:rsidTr="009C737C">
        <w:tc>
          <w:tcPr>
            <w:tcW w:w="2123" w:type="dxa"/>
            <w:vMerge/>
          </w:tcPr>
          <w:p w14:paraId="38848C7E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00E9271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A14DCA1" w14:textId="77777777" w:rsidR="00B76104" w:rsidRPr="004D1CC0" w:rsidRDefault="00B76104" w:rsidP="00C1315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6104" w:rsidRPr="00EC3883" w14:paraId="7AAF05CF" w14:textId="77777777" w:rsidTr="009C737C">
        <w:tc>
          <w:tcPr>
            <w:tcW w:w="2123" w:type="dxa"/>
            <w:vMerge w:val="restart"/>
          </w:tcPr>
          <w:p w14:paraId="3BBE3BAD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</w:tcPr>
          <w:p w14:paraId="0C04347E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85E74AE" w14:textId="77777777" w:rsidR="00B76104" w:rsidRPr="004D1CC0" w:rsidRDefault="00B76104" w:rsidP="00C13154">
            <w:pPr>
              <w:rPr>
                <w:rFonts w:ascii="Times New Roman" w:hAnsi="Times New Roman" w:cs="Times New Roman"/>
                <w:lang w:val="ro-RO"/>
              </w:rPr>
            </w:pPr>
            <w:r w:rsidRPr="004D1CC0">
              <w:rPr>
                <w:rFonts w:ascii="Times New Roman" w:hAnsi="Times New Roman" w:cs="Times New Roman"/>
                <w:lang w:val="ro-RO"/>
              </w:rPr>
              <w:t xml:space="preserve">II </w:t>
            </w:r>
            <w:r w:rsidR="000B0CD9">
              <w:rPr>
                <w:rFonts w:ascii="Times New Roman" w:hAnsi="Times New Roman" w:cs="Times New Roman"/>
                <w:lang w:val="ro-RO"/>
              </w:rPr>
              <w:t>Silvicultură</w:t>
            </w:r>
          </w:p>
        </w:tc>
      </w:tr>
      <w:tr w:rsidR="00B76104" w:rsidRPr="00EC3883" w14:paraId="36FF43F6" w14:textId="77777777" w:rsidTr="009C737C">
        <w:tc>
          <w:tcPr>
            <w:tcW w:w="2123" w:type="dxa"/>
            <w:vMerge/>
          </w:tcPr>
          <w:p w14:paraId="277EC4CC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45507D7B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BEABA71" w14:textId="77777777" w:rsidR="00B76104" w:rsidRPr="004D1CC0" w:rsidRDefault="00B76104" w:rsidP="00C1315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6104" w:rsidRPr="00EC3883" w14:paraId="06A0AFE0" w14:textId="77777777" w:rsidTr="009C737C">
        <w:tc>
          <w:tcPr>
            <w:tcW w:w="2123" w:type="dxa"/>
            <w:vMerge w:val="restart"/>
          </w:tcPr>
          <w:p w14:paraId="79DF1612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7E5EAB58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0E04416" w14:textId="77777777" w:rsidR="00B76104" w:rsidRPr="004D1CC0" w:rsidRDefault="00B76104" w:rsidP="00062763">
            <w:pPr>
              <w:rPr>
                <w:rFonts w:ascii="Times New Roman" w:hAnsi="Times New Roman" w:cs="Times New Roman"/>
                <w:lang w:val="ro-RO"/>
              </w:rPr>
            </w:pPr>
            <w:r w:rsidRPr="004D1CC0">
              <w:rPr>
                <w:rFonts w:ascii="Times New Roman" w:hAnsi="Times New Roman" w:cs="Times New Roman"/>
                <w:lang w:val="ro-RO"/>
              </w:rPr>
              <w:t>II/B/</w:t>
            </w:r>
            <w:r w:rsidR="00916690">
              <w:rPr>
                <w:rFonts w:ascii="Times New Roman" w:hAnsi="Times New Roman" w:cs="Times New Roman"/>
                <w:lang w:val="ro-RO"/>
              </w:rPr>
              <w:t>10</w:t>
            </w:r>
          </w:p>
        </w:tc>
      </w:tr>
      <w:tr w:rsidR="00B76104" w:rsidRPr="00EC3883" w14:paraId="5E93B9F4" w14:textId="77777777" w:rsidTr="009C737C">
        <w:tc>
          <w:tcPr>
            <w:tcW w:w="2123" w:type="dxa"/>
            <w:vMerge/>
          </w:tcPr>
          <w:p w14:paraId="5D87DA79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FD53357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11F7335" w14:textId="77777777" w:rsidR="00B76104" w:rsidRPr="004D1CC0" w:rsidRDefault="00B76104" w:rsidP="00C1315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6104" w:rsidRPr="00EC3883" w14:paraId="0F221CCE" w14:textId="77777777" w:rsidTr="009C737C">
        <w:tc>
          <w:tcPr>
            <w:tcW w:w="2123" w:type="dxa"/>
            <w:vMerge w:val="restart"/>
          </w:tcPr>
          <w:p w14:paraId="6451AFAA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2CCCE76C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BD6EBD5" w14:textId="77777777" w:rsidR="00B76104" w:rsidRPr="004D1CC0" w:rsidRDefault="000B0CD9" w:rsidP="00C13154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Asistent</w:t>
            </w:r>
            <w:proofErr w:type="spellEnd"/>
          </w:p>
        </w:tc>
      </w:tr>
      <w:tr w:rsidR="00B76104" w:rsidRPr="00EC3883" w14:paraId="0A931EE4" w14:textId="77777777" w:rsidTr="009C737C">
        <w:tc>
          <w:tcPr>
            <w:tcW w:w="2123" w:type="dxa"/>
            <w:vMerge/>
          </w:tcPr>
          <w:p w14:paraId="2AB7B6D2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4ED61AA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1C8ACA0" w14:textId="77777777" w:rsidR="00B76104" w:rsidRPr="004D1CC0" w:rsidRDefault="00B76104" w:rsidP="00C1315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6104" w:rsidRPr="00EC3883" w14:paraId="654508E7" w14:textId="77777777" w:rsidTr="009C737C">
        <w:tc>
          <w:tcPr>
            <w:tcW w:w="2123" w:type="dxa"/>
            <w:vMerge w:val="restart"/>
          </w:tcPr>
          <w:p w14:paraId="4914BD1D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</w:tcPr>
          <w:p w14:paraId="3BA7D96B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14CAAE6" w14:textId="77777777" w:rsidR="00B76104" w:rsidRPr="00EC3883" w:rsidRDefault="000B0CD9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B0CD9">
              <w:rPr>
                <w:rFonts w:ascii="Times New Roman" w:hAnsi="Times New Roman"/>
                <w:sz w:val="24"/>
                <w:szCs w:val="24"/>
                <w:lang w:val="ro-RO"/>
              </w:rPr>
              <w:t>Gestiunea afacerilor în silvicultură 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B0CD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Gestiunea afacerilor în silvicultură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062763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B0CD9">
              <w:rPr>
                <w:rFonts w:ascii="Times New Roman" w:hAnsi="Times New Roman"/>
                <w:sz w:val="24"/>
                <w:szCs w:val="24"/>
                <w:lang w:val="ro-RO"/>
              </w:rPr>
              <w:t>Metode si tehnici de prospectare turistica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; </w:t>
            </w:r>
            <w:r w:rsidRPr="000B0CD9">
              <w:rPr>
                <w:rFonts w:ascii="Times New Roman" w:hAnsi="Times New Roman"/>
                <w:sz w:val="24"/>
                <w:szCs w:val="24"/>
                <w:lang w:val="ro-RO"/>
              </w:rPr>
              <w:t>Control financiar şi audit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 w:rsidR="00062763" w:rsidRPr="00DA6C3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Practică</w:t>
            </w:r>
          </w:p>
        </w:tc>
      </w:tr>
      <w:tr w:rsidR="00B76104" w:rsidRPr="00EC3883" w14:paraId="0FB0FF80" w14:textId="77777777" w:rsidTr="009C737C">
        <w:tc>
          <w:tcPr>
            <w:tcW w:w="2123" w:type="dxa"/>
            <w:vMerge/>
          </w:tcPr>
          <w:p w14:paraId="24736D79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B3B6F7A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230A830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6104" w:rsidRPr="00EC3883" w14:paraId="0D288340" w14:textId="77777777" w:rsidTr="009C737C">
        <w:tc>
          <w:tcPr>
            <w:tcW w:w="2123" w:type="dxa"/>
            <w:vMerge w:val="restart"/>
          </w:tcPr>
          <w:p w14:paraId="14467E9C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14:paraId="6F73E77B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C845E75" w14:textId="77777777" w:rsidR="00B76104" w:rsidRPr="004D1CC0" w:rsidRDefault="000B0CD9" w:rsidP="00C13154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Silvicultură</w:t>
            </w:r>
            <w:proofErr w:type="spellEnd"/>
          </w:p>
        </w:tc>
      </w:tr>
      <w:tr w:rsidR="00B76104" w:rsidRPr="00EC3883" w14:paraId="618DD173" w14:textId="77777777" w:rsidTr="009C737C">
        <w:tc>
          <w:tcPr>
            <w:tcW w:w="2123" w:type="dxa"/>
            <w:vMerge/>
          </w:tcPr>
          <w:p w14:paraId="663FF26F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E447167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2BF5787" w14:textId="77777777" w:rsidR="00B76104" w:rsidRPr="004D1CC0" w:rsidRDefault="00B76104" w:rsidP="00C1315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6104" w:rsidRPr="00EC3883" w14:paraId="24B888A4" w14:textId="77777777" w:rsidTr="009C737C">
        <w:tc>
          <w:tcPr>
            <w:tcW w:w="2123" w:type="dxa"/>
            <w:vMerge w:val="restart"/>
          </w:tcPr>
          <w:p w14:paraId="18A908D7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</w:tcPr>
          <w:p w14:paraId="27C4CE57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42C95DB" w14:textId="5D94A796" w:rsidR="00062763" w:rsidRPr="00062763" w:rsidRDefault="00062763" w:rsidP="000627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Postul de 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universitar, vacant poziţia II/B/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prevăzut în Statul de Funcţiuni al Departamentului de 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Silvicultură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aprobat în anul universitar 20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conţine o normă de 1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,30 ore convenționale, asigurate cu ore </w:t>
            </w:r>
            <w:r w:rsidR="003A22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r w:rsidR="00F045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 și de activități practice cu următoarea distribuție pe semestrială pe discipline:</w:t>
            </w:r>
          </w:p>
          <w:p w14:paraId="7D7DB983" w14:textId="77777777" w:rsidR="00062763" w:rsidRPr="00062763" w:rsidRDefault="00062763" w:rsidP="0006276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Disciplina: </w:t>
            </w:r>
            <w:r w:rsidR="000B0CD9" w:rsidRP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Gestiunea afacerilor în silvicultură 1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efectuată în semestrul II cu studenții din anul I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la programul de studii de </w:t>
            </w:r>
            <w:r w:rsidR="000B0CD9" w:rsidRP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Silvicultură 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 Facultății de Horticultură, astfel: </w:t>
            </w:r>
            <w:r w:rsidR="00F045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 ore fizice de 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seminar cu 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formați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 = 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 de seminar convenționale/săptămână timp de 14 săptămâni, cu o medie totală de </w:t>
            </w:r>
            <w:r w:rsidR="00F045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,00 ore convenționale/an;</w:t>
            </w:r>
          </w:p>
          <w:p w14:paraId="5B42D751" w14:textId="77777777" w:rsidR="00062763" w:rsidRPr="00062763" w:rsidRDefault="00062763" w:rsidP="00F0457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B0CD9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Disciplina: </w:t>
            </w:r>
            <w:r w:rsidR="000B0CD9" w:rsidRP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Gestiunea afacerilor în silvicultură 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0B0CD9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efectuată în semestrul II cu studenții din anul I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="000B0CD9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la programul de studii de </w:t>
            </w:r>
            <w:r w:rsidR="000B0CD9" w:rsidRP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Silvicultură </w:t>
            </w:r>
            <w:r w:rsidR="000B0CD9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 Facultății de Horticultură, astfel: 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 ore fizice de </w:t>
            </w:r>
            <w:r w:rsidR="000B0CD9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seminar cu 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0B0CD9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formați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0B0CD9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 = 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0B0CD9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 de seminar convenționale/săptămână timp de 1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0B0CD9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săptămâni, cu o medie totală de 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0B0CD9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0B0C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="000B0CD9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 ore convenționale/an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</w:p>
          <w:p w14:paraId="2E4B1AAA" w14:textId="77777777" w:rsidR="00062763" w:rsidRPr="00062763" w:rsidRDefault="00062763" w:rsidP="0006276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F045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Disciplina: </w:t>
            </w:r>
            <w:r w:rsidR="00957049" w:rsidRP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Metode si tehnici de prospectare turistica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efectuată în semestrul I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studenții din anul 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la </w:t>
            </w:r>
            <w:r w:rsidR="00F045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programul</w:t>
            </w:r>
            <w:r w:rsidR="00F0457F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studii de licență </w:t>
            </w:r>
            <w:r w:rsidR="00957049" w:rsidRP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Inginerie și Management în Industria Turismului </w:t>
            </w:r>
            <w:r w:rsidR="00F045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Facultății de Horticultură, astfel: 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fizic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seminar cu 1 formaţie de lucru = 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957049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957049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seminar convenţional</w:t>
            </w:r>
            <w:r w:rsidR="006C72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/săptămână timp de 14 săptămâni, cu o medie totală de 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convențional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/an; </w:t>
            </w:r>
          </w:p>
          <w:p w14:paraId="124AB63D" w14:textId="467AE33B" w:rsidR="00062763" w:rsidRPr="00062763" w:rsidRDefault="00062763" w:rsidP="0006276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F045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Disciplina: </w:t>
            </w:r>
            <w:r w:rsidR="009B52E5" w:rsidRP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Control financiar şi audit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efectuată în semestrul 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cu studenții din anul I</w:t>
            </w:r>
            <w:r w:rsidR="002342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la </w:t>
            </w:r>
            <w:r w:rsidR="00F045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program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</w:t>
            </w:r>
            <w:r w:rsidR="00F0457F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studii de licență </w:t>
            </w:r>
            <w:r w:rsidR="009B52E5" w:rsidRP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Inginerie și managementul afacerilor agricole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9B52E5" w:rsidRP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B52E5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Inginerie și Manage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ment în Aliemntația Publică și Agroturism, 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Inginerie și Manage</w:t>
            </w:r>
            <w:r w:rsidR="00F045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ment în Industria Turismului a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Facultății de Horticultură, astfel: câte 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fizic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seminar cu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câte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 formaţie de lucru 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pentru fiecare program de studiu 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= 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seminar convenţional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/săptămână timp de 1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săptămâni, cu o medie totală de 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2,49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 convenționale/an; </w:t>
            </w:r>
          </w:p>
          <w:p w14:paraId="14FF6453" w14:textId="3DF43600" w:rsidR="00B76104" w:rsidRPr="009B52E5" w:rsidRDefault="006C72C6" w:rsidP="008F0C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</w:t>
            </w:r>
            <w:r w:rsidR="00062763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Disciplina: Practică, efectuată în semestrul II cu studenții din anul I de la program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="00062763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studii de licență 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Silvicultură</w:t>
            </w:r>
            <w:r w:rsidR="00062763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062763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Facultății de Horticultură, astfel: 30 ore fizice pregătire practică cu 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062763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formați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062763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 = 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062763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 ore convenţionale/săptămână timp de 2 săptămâni, cu o medie totală de 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062763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9570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</w:t>
            </w:r>
            <w:r w:rsidR="00062763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 convenționale/an; </w:t>
            </w:r>
          </w:p>
        </w:tc>
      </w:tr>
      <w:tr w:rsidR="00B76104" w:rsidRPr="00EC3883" w14:paraId="104EB8E8" w14:textId="77777777" w:rsidTr="009C737C">
        <w:tc>
          <w:tcPr>
            <w:tcW w:w="2123" w:type="dxa"/>
            <w:vMerge/>
          </w:tcPr>
          <w:p w14:paraId="565EAFCD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98B3C78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D9B77C6" w14:textId="77777777" w:rsidR="00B76104" w:rsidRPr="00062763" w:rsidRDefault="00B76104" w:rsidP="00062763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104" w:rsidRPr="00EC3883" w14:paraId="16045622" w14:textId="77777777" w:rsidTr="009C737C">
        <w:tc>
          <w:tcPr>
            <w:tcW w:w="2123" w:type="dxa"/>
            <w:vMerge w:val="restart"/>
          </w:tcPr>
          <w:p w14:paraId="371844D1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 xml:space="preserve">Atribuţiile/activităţile </w:t>
            </w: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aferente</w:t>
            </w:r>
          </w:p>
        </w:tc>
        <w:tc>
          <w:tcPr>
            <w:tcW w:w="567" w:type="dxa"/>
          </w:tcPr>
          <w:p w14:paraId="3914EA08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lastRenderedPageBreak/>
              <w:t>RO</w:t>
            </w:r>
          </w:p>
        </w:tc>
        <w:tc>
          <w:tcPr>
            <w:tcW w:w="7732" w:type="dxa"/>
          </w:tcPr>
          <w:p w14:paraId="72630228" w14:textId="27F087DB" w:rsidR="00062763" w:rsidRPr="00062763" w:rsidRDefault="00B602F3" w:rsidP="009B5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efectuarea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orelor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de seminar,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practice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disciplinele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cuprinse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didactică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, respective </w:t>
            </w:r>
            <w:proofErr w:type="spellStart"/>
            <w:r w:rsidR="003A22B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isciplinele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B52E5" w:rsidRP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Gestiunea afacerilor în silvicultură 1, Gestiunea afacerilor în silvicultură 2; Metode si tehnici de prospectare turistica; Control financiar şi audit; Practică</w:t>
            </w:r>
          </w:p>
          <w:p w14:paraId="5B569CC9" w14:textId="77777777" w:rsidR="00B602F3" w:rsidRPr="00062763" w:rsidRDefault="00B602F3" w:rsidP="00B6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Întocmirea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fişelor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disciplinăşi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programelor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analitice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C9A65C" w14:textId="7897ADE8" w:rsidR="00B602F3" w:rsidRPr="00062763" w:rsidRDefault="00B602F3" w:rsidP="00B6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activităţii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14:paraId="66FFDB01" w14:textId="77777777" w:rsidR="00B602F3" w:rsidRPr="00062763" w:rsidRDefault="00B602F3" w:rsidP="00B6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Verificări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control;</w:t>
            </w:r>
          </w:p>
          <w:p w14:paraId="0081AF6D" w14:textId="77777777" w:rsidR="00B602F3" w:rsidRPr="00062763" w:rsidRDefault="00B602F3" w:rsidP="00B6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Consultaţii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studenţi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disciplinele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normă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0A3397F5" w14:textId="77777777" w:rsidR="00B602F3" w:rsidRPr="00062763" w:rsidRDefault="00B602F3" w:rsidP="00B6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Asistenţă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examene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8593DAF" w14:textId="77777777" w:rsidR="00B602F3" w:rsidRPr="00062763" w:rsidRDefault="00B602F3" w:rsidP="00B6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Îndrumare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licenţă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2A06A4F" w14:textId="77777777" w:rsidR="00B602F3" w:rsidRPr="00062763" w:rsidRDefault="00B602F3" w:rsidP="00B6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Elaborare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material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F1B2102" w14:textId="77777777" w:rsidR="00B602F3" w:rsidRPr="00062763" w:rsidRDefault="00B602F3" w:rsidP="00B6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ştiinţifică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ECE0811" w14:textId="77777777" w:rsidR="00B602F3" w:rsidRPr="00062763" w:rsidRDefault="00B602F3" w:rsidP="00B6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Îndrumare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cercuri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ştiinţifice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studenţeşti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11852D0" w14:textId="77777777" w:rsidR="00B602F3" w:rsidRPr="00062763" w:rsidRDefault="00B602F3" w:rsidP="00B6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Îndrumare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practică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cursul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universitar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D2DB8DA" w14:textId="77777777" w:rsidR="00B602F3" w:rsidRPr="00062763" w:rsidRDefault="00B602F3" w:rsidP="00B6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manifestări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ştiinţifice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E193B04" w14:textId="77777777" w:rsidR="00B602F3" w:rsidRPr="00062763" w:rsidRDefault="00B602F3" w:rsidP="00B6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activităţile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administrative, de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consultanţă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colectivului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F9FA29" w14:textId="77777777" w:rsidR="00B602F3" w:rsidRPr="00062763" w:rsidRDefault="00B602F3" w:rsidP="00B6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promovare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legătura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mediul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economic; </w:t>
            </w:r>
          </w:p>
          <w:p w14:paraId="18FEAFC5" w14:textId="77777777" w:rsidR="00B602F3" w:rsidRPr="00062763" w:rsidRDefault="00B602F3" w:rsidP="00B6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civice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culturale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, administrative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sprijinul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învăţământului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DA9C6DE" w14:textId="77777777" w:rsidR="00B602F3" w:rsidRPr="00062763" w:rsidRDefault="00B602F3" w:rsidP="00B6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practică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BC52DE"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teoretică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studenţilor</w:t>
            </w:r>
            <w:proofErr w:type="spellEnd"/>
            <w:r w:rsidRPr="00062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3F3C97" w14:textId="77777777" w:rsidR="00B76104" w:rsidRPr="00062763" w:rsidRDefault="00B76104" w:rsidP="00F34A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76104" w:rsidRPr="00EC3883" w14:paraId="0A3D423D" w14:textId="77777777" w:rsidTr="009C737C">
        <w:tc>
          <w:tcPr>
            <w:tcW w:w="2123" w:type="dxa"/>
            <w:vMerge/>
          </w:tcPr>
          <w:p w14:paraId="3F6911C5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CDB8DFB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DE2A0BD" w14:textId="77777777" w:rsidR="00B76104" w:rsidRPr="00062763" w:rsidRDefault="00B76104" w:rsidP="00062763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5541B" w:rsidRPr="00EC3883" w14:paraId="6A1401A5" w14:textId="77777777" w:rsidTr="00AE610F">
        <w:tc>
          <w:tcPr>
            <w:tcW w:w="2123" w:type="dxa"/>
            <w:vMerge w:val="restart"/>
            <w:shd w:val="clear" w:color="auto" w:fill="auto"/>
          </w:tcPr>
          <w:p w14:paraId="6B22CDE3" w14:textId="77777777" w:rsidR="0015541B" w:rsidRPr="00EC3883" w:rsidRDefault="0015541B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auto"/>
          </w:tcPr>
          <w:p w14:paraId="3141725B" w14:textId="77777777" w:rsidR="0015541B" w:rsidRPr="00EC3883" w:rsidRDefault="0015541B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auto"/>
          </w:tcPr>
          <w:p w14:paraId="36CCCE52" w14:textId="443BDBE2" w:rsidR="0015541B" w:rsidRPr="00062763" w:rsidRDefault="009D18C1" w:rsidP="00AE610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09.02.2021</w:t>
            </w:r>
          </w:p>
        </w:tc>
      </w:tr>
      <w:tr w:rsidR="0015541B" w:rsidRPr="00EC3883" w14:paraId="25ECE6A0" w14:textId="77777777" w:rsidTr="00AE610F">
        <w:tc>
          <w:tcPr>
            <w:tcW w:w="2123" w:type="dxa"/>
            <w:vMerge/>
            <w:shd w:val="clear" w:color="auto" w:fill="auto"/>
          </w:tcPr>
          <w:p w14:paraId="1C8FF953" w14:textId="77777777" w:rsidR="0015541B" w:rsidRPr="00EC3883" w:rsidRDefault="0015541B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auto"/>
          </w:tcPr>
          <w:p w14:paraId="5A5CAB95" w14:textId="77777777" w:rsidR="0015541B" w:rsidRPr="00EC3883" w:rsidRDefault="0015541B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auto"/>
          </w:tcPr>
          <w:p w14:paraId="302F6971" w14:textId="77777777" w:rsidR="0015541B" w:rsidRPr="00062763" w:rsidRDefault="0015541B" w:rsidP="0015541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5541B" w:rsidRPr="00EC3883" w14:paraId="7607A70B" w14:textId="77777777" w:rsidTr="00AE610F">
        <w:tc>
          <w:tcPr>
            <w:tcW w:w="2123" w:type="dxa"/>
            <w:vMerge w:val="restart"/>
            <w:shd w:val="clear" w:color="auto" w:fill="auto"/>
          </w:tcPr>
          <w:p w14:paraId="0C58420C" w14:textId="77777777" w:rsidR="0015541B" w:rsidRPr="00EC3883" w:rsidRDefault="0015541B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auto"/>
          </w:tcPr>
          <w:p w14:paraId="30EA897F" w14:textId="77777777" w:rsidR="0015541B" w:rsidRPr="00EC3883" w:rsidRDefault="0015541B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auto"/>
          </w:tcPr>
          <w:p w14:paraId="30A99D63" w14:textId="4F6BE8D7" w:rsidR="0015541B" w:rsidRPr="00062763" w:rsidRDefault="009D18C1" w:rsidP="0000429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13:00</w:t>
            </w:r>
          </w:p>
        </w:tc>
      </w:tr>
      <w:tr w:rsidR="0015541B" w:rsidRPr="00EC3883" w14:paraId="341C1851" w14:textId="77777777" w:rsidTr="00AE610F">
        <w:tc>
          <w:tcPr>
            <w:tcW w:w="2123" w:type="dxa"/>
            <w:vMerge/>
            <w:shd w:val="clear" w:color="auto" w:fill="auto"/>
          </w:tcPr>
          <w:p w14:paraId="1EA04729" w14:textId="77777777" w:rsidR="0015541B" w:rsidRPr="00EC3883" w:rsidRDefault="0015541B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auto"/>
          </w:tcPr>
          <w:p w14:paraId="05D6B49C" w14:textId="77777777" w:rsidR="0015541B" w:rsidRPr="00EC3883" w:rsidRDefault="0015541B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auto"/>
          </w:tcPr>
          <w:p w14:paraId="18DB6771" w14:textId="77777777" w:rsidR="0015541B" w:rsidRPr="00062763" w:rsidRDefault="0015541B" w:rsidP="0000429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40E19" w:rsidRPr="00EC3883" w14:paraId="4B85D00C" w14:textId="77777777" w:rsidTr="00AE610F">
        <w:tc>
          <w:tcPr>
            <w:tcW w:w="2123" w:type="dxa"/>
            <w:vMerge w:val="restart"/>
            <w:shd w:val="clear" w:color="auto" w:fill="auto"/>
          </w:tcPr>
          <w:p w14:paraId="34DDB318" w14:textId="77777777" w:rsidR="00440E19" w:rsidRPr="00EC3883" w:rsidRDefault="00440E19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auto"/>
          </w:tcPr>
          <w:p w14:paraId="382C6720" w14:textId="77777777" w:rsidR="00440E19" w:rsidRPr="00EC3883" w:rsidRDefault="00440E19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auto"/>
          </w:tcPr>
          <w:p w14:paraId="1A7D1470" w14:textId="16C9261E" w:rsidR="00440E19" w:rsidRPr="00062763" w:rsidRDefault="00AE610F" w:rsidP="0000429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ICHAT Sala S30</w:t>
            </w:r>
          </w:p>
        </w:tc>
      </w:tr>
      <w:tr w:rsidR="00440E19" w:rsidRPr="00EC3883" w14:paraId="20497137" w14:textId="77777777" w:rsidTr="00AE610F">
        <w:tc>
          <w:tcPr>
            <w:tcW w:w="2123" w:type="dxa"/>
            <w:vMerge/>
            <w:shd w:val="clear" w:color="auto" w:fill="auto"/>
          </w:tcPr>
          <w:p w14:paraId="678B4183" w14:textId="77777777" w:rsidR="00440E19" w:rsidRPr="00EC3883" w:rsidRDefault="00440E19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auto"/>
          </w:tcPr>
          <w:p w14:paraId="645D20AB" w14:textId="77777777" w:rsidR="00440E19" w:rsidRPr="00EC3883" w:rsidRDefault="00440E19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auto"/>
          </w:tcPr>
          <w:p w14:paraId="63BB3768" w14:textId="77777777" w:rsidR="00440E19" w:rsidRPr="00062763" w:rsidRDefault="00440E19" w:rsidP="0000429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40E19" w:rsidRPr="00EC3883" w14:paraId="46120586" w14:textId="77777777" w:rsidTr="00EB39E3">
        <w:tc>
          <w:tcPr>
            <w:tcW w:w="2123" w:type="dxa"/>
            <w:vMerge w:val="restart"/>
            <w:shd w:val="clear" w:color="auto" w:fill="auto"/>
          </w:tcPr>
          <w:p w14:paraId="3C891C0E" w14:textId="77777777" w:rsidR="00440E19" w:rsidRPr="00EC3883" w:rsidRDefault="00440E19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</w:tcPr>
          <w:p w14:paraId="73060D17" w14:textId="77777777" w:rsidR="00440E19" w:rsidRPr="00EC3883" w:rsidRDefault="00440E19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A311A8C" w14:textId="2FC11B1D" w:rsidR="00062763" w:rsidRDefault="00062763" w:rsidP="000627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62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Tematica probelor de concurs</w:t>
            </w:r>
          </w:p>
          <w:p w14:paraId="1E39EB59" w14:textId="77777777" w:rsidR="00531298" w:rsidRPr="00062763" w:rsidRDefault="00531298" w:rsidP="000627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622578CA" w14:textId="385FA086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Gestiunea </w:t>
            </w:r>
            <w:r w:rsidR="00531298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activității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economice-vector </w:t>
            </w:r>
            <w:r w:rsidR="00531298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funcțional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î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n economia </w:t>
            </w:r>
            <w:r w:rsidR="00531298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cunoașterii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223FED2A" w14:textId="1546BA00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Contabilitatea, componentă principală a sistemului </w:t>
            </w:r>
            <w:r w:rsidR="00531298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informațional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economic</w:t>
            </w:r>
          </w:p>
          <w:p w14:paraId="2ED017BC" w14:textId="4B0FF128" w:rsidR="001E43F7" w:rsidRPr="00531298" w:rsidRDefault="00531298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Noțiunea</w:t>
            </w:r>
            <w:r w:rsidR="001E43F7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conținutul</w:t>
            </w:r>
            <w:r w:rsidR="001E43F7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clasificarea 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și</w:t>
            </w:r>
            <w:r w:rsidR="001E43F7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funcțiile</w:t>
            </w:r>
            <w:r w:rsidR="001E43F7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documentelor economice</w:t>
            </w:r>
          </w:p>
          <w:p w14:paraId="17AB1663" w14:textId="453BA731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Întocmirea, </w:t>
            </w:r>
            <w:r w:rsidR="00531298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circulația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531298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și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păstrarea documentelor economice</w:t>
            </w:r>
          </w:p>
          <w:p w14:paraId="19868905" w14:textId="72607489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Gestiunea patrimoniului si obiectul </w:t>
            </w:r>
            <w:r w:rsidR="00531298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contabilității</w:t>
            </w:r>
          </w:p>
          <w:p w14:paraId="59433760" w14:textId="77777777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Caracterizarea principalelor active patrimoniale</w:t>
            </w:r>
          </w:p>
          <w:p w14:paraId="02B03082" w14:textId="77777777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Caracterizarea principalelor pasive patrimoniale</w:t>
            </w:r>
          </w:p>
          <w:p w14:paraId="39E2CE8D" w14:textId="309DB852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Veniturile, cheltuielile </w:t>
            </w:r>
            <w:r w:rsidR="00531298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și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rezultatele – obiect de studiu al </w:t>
            </w:r>
            <w:r w:rsidR="00531298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contabilității</w:t>
            </w:r>
          </w:p>
          <w:p w14:paraId="1948FF2F" w14:textId="7592CB92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Evaluarea patrimoniului. </w:t>
            </w:r>
            <w:r w:rsidR="00531298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Noțiunea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necesitatea </w:t>
            </w:r>
            <w:r w:rsidR="00531298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și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principiile evaluării patrimoniului</w:t>
            </w:r>
          </w:p>
          <w:p w14:paraId="207277F5" w14:textId="13CE112D" w:rsidR="001E43F7" w:rsidRPr="00531298" w:rsidRDefault="00531298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Preturile</w:t>
            </w:r>
            <w:r w:rsidR="001E43F7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și</w:t>
            </w:r>
            <w:r w:rsidR="001E43F7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implicațiile</w:t>
            </w:r>
            <w:r w:rsidR="001E43F7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lor în contabilitate</w:t>
            </w:r>
          </w:p>
          <w:p w14:paraId="1718EAE4" w14:textId="359990F3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Momentele </w:t>
            </w:r>
            <w:r w:rsidR="00531298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și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formele de evaluare a elementelor patrimoniale</w:t>
            </w:r>
          </w:p>
          <w:p w14:paraId="0D826C3E" w14:textId="77777777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Inventarierea patrimoniului</w:t>
            </w:r>
          </w:p>
          <w:p w14:paraId="7FD2B5D8" w14:textId="7C4CFF18" w:rsidR="001E43F7" w:rsidRPr="00531298" w:rsidRDefault="00531298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Noțiunea</w:t>
            </w:r>
            <w:r w:rsidR="001E43F7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funcțiile</w:t>
            </w:r>
            <w:r w:rsidR="001E43F7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</w:t>
            </w:r>
            <w:r w:rsidR="001E43F7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 etapele inventarierii Dimensiunile fundamentale ale</w:t>
            </w:r>
          </w:p>
          <w:p w14:paraId="51971D6C" w14:textId="7DCF9175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afacerii. Concept. Caracteristici. Etape</w:t>
            </w:r>
          </w:p>
          <w:p w14:paraId="2D509F1D" w14:textId="1F0C37BB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Tipuri de afaceri. Planificarea afacerilor</w:t>
            </w:r>
          </w:p>
          <w:p w14:paraId="08F4DE13" w14:textId="17312D7C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Concepte privind </w:t>
            </w:r>
            <w:r w:rsidR="00531298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finanțarea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unei afaceri</w:t>
            </w:r>
          </w:p>
          <w:p w14:paraId="34F83DC5" w14:textId="5E6E44B6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Surse de </w:t>
            </w:r>
            <w:r w:rsidR="00531298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finanțare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 Tehnici de </w:t>
            </w:r>
            <w:r w:rsidR="00531298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finanțare</w:t>
            </w:r>
          </w:p>
          <w:p w14:paraId="32667141" w14:textId="77777777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Analiza resurselor financiare</w:t>
            </w:r>
          </w:p>
          <w:p w14:paraId="1F13976B" w14:textId="77777777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Marketingul produselor si serviciilor forestiere</w:t>
            </w:r>
          </w:p>
          <w:p w14:paraId="4DA49E51" w14:textId="7EEBC0A9" w:rsidR="001E43F7" w:rsidRPr="00531298" w:rsidRDefault="00531298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Piața</w:t>
            </w:r>
            <w:r w:rsidR="001E43F7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primara a lemnului. 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Licitațiile</w:t>
            </w:r>
          </w:p>
          <w:p w14:paraId="3F5A56FA" w14:textId="618EF58F" w:rsidR="001E43F7" w:rsidRPr="00531298" w:rsidRDefault="00531298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Piața</w:t>
            </w:r>
            <w:r w:rsidR="001E43F7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produselor si serviciilor forestiere</w:t>
            </w:r>
          </w:p>
          <w:p w14:paraId="07C78E97" w14:textId="77777777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Strategii de marketing. Planul de marketing</w:t>
            </w:r>
          </w:p>
          <w:p w14:paraId="222A79CC" w14:textId="74EB38E7" w:rsidR="001E43F7" w:rsidRPr="00531298" w:rsidRDefault="001E43F7" w:rsidP="00531298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Activitatea de management </w:t>
            </w:r>
            <w:r w:rsid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</w:t>
            </w:r>
            <w:r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i performanta </w:t>
            </w:r>
            <w:r w:rsidR="00531298" w:rsidRP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organizațional</w:t>
            </w:r>
            <w:r w:rsidR="0053129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</w:t>
            </w:r>
          </w:p>
          <w:p w14:paraId="48FD1598" w14:textId="77777777" w:rsidR="00062763" w:rsidRPr="00062763" w:rsidRDefault="00062763" w:rsidP="000627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30324F3F" w14:textId="77777777" w:rsidR="00062763" w:rsidRPr="00062763" w:rsidRDefault="00062763" w:rsidP="000627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62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Bibliografie:</w:t>
            </w:r>
          </w:p>
          <w:p w14:paraId="2E81C752" w14:textId="0D35118D" w:rsidR="001E43F7" w:rsidRPr="001E43F7" w:rsidRDefault="001E43F7" w:rsidP="001E43F7">
            <w:p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1. </w:t>
            </w:r>
            <w:r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Ilea M., (2018), Gestiunea afacerii in silvicultura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II, Editura AcademicPres, Cluj Napoca</w:t>
            </w:r>
          </w:p>
          <w:p w14:paraId="43C854C7" w14:textId="3B38CD9F" w:rsidR="001E43F7" w:rsidRPr="001E43F7" w:rsidRDefault="001E43F7" w:rsidP="001E43F7">
            <w:p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 Ilea M., (2017), Gestiunea afacerii in silvicultura I, Editura AcademicPres, Cluj Napoca</w:t>
            </w:r>
          </w:p>
          <w:p w14:paraId="0AF6B0AF" w14:textId="361E15D8" w:rsidR="00F2221D" w:rsidRDefault="001E43F7" w:rsidP="001E43F7">
            <w:p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 Ilea M, (2014), Analiza economico-financiara, Editura Academic</w:t>
            </w:r>
            <w:r w:rsidR="0053129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res, Cluj-Napoca</w:t>
            </w:r>
          </w:p>
          <w:p w14:paraId="751B041B" w14:textId="088943A2" w:rsidR="001E43F7" w:rsidRDefault="001E43F7" w:rsidP="001E43F7">
            <w:p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. Ilea M., (2009), Contabilitate Ghid pentru </w:t>
            </w:r>
            <w:r w:rsidR="00531298"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lucrări</w:t>
            </w:r>
            <w:r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practice , Editura AcademicPres, Cluj Napoca</w:t>
            </w:r>
          </w:p>
          <w:p w14:paraId="684A213F" w14:textId="489F832E" w:rsidR="001E43F7" w:rsidRPr="001E43F7" w:rsidRDefault="001E43F7" w:rsidP="001E43F7">
            <w:p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. Legea </w:t>
            </w:r>
            <w:r w:rsidR="00531298"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contabilității</w:t>
            </w:r>
            <w:r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82/1991, republicată</w:t>
            </w:r>
          </w:p>
          <w:p w14:paraId="7EEA6C10" w14:textId="65D2CFC1" w:rsidR="001E43F7" w:rsidRPr="001E43F7" w:rsidRDefault="001E43F7" w:rsidP="001E43F7">
            <w:p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. Ordinul Ministrului </w:t>
            </w:r>
            <w:r w:rsidR="00531298"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Finanțelor</w:t>
            </w:r>
            <w:r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Publice nr.2861/2009 pentru aprobarea Normelor privind organizarea si efectuarea inventarierii</w:t>
            </w:r>
          </w:p>
          <w:p w14:paraId="02409D86" w14:textId="70E8D85B" w:rsidR="001E43F7" w:rsidRPr="001E43F7" w:rsidRDefault="001E43F7" w:rsidP="001E43F7">
            <w:p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elementelor de natura activelor, datoriilor si capitalurilor proprii, publicat în Monitorul Oficial al României, </w:t>
            </w:r>
            <w:r w:rsidR="0053129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r.</w:t>
            </w:r>
            <w:r w:rsidR="0053129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704/20.10.2009.</w:t>
            </w:r>
          </w:p>
          <w:p w14:paraId="11C1777F" w14:textId="7E5658DD" w:rsidR="001E43F7" w:rsidRPr="00062763" w:rsidRDefault="001E43F7" w:rsidP="00531298">
            <w:p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</w:t>
            </w:r>
            <w:r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Legea nr. 227/2015 privind Codul fiscal, publicată în Monitorul Oficial al României, Partea I, nr.688 din 10 septembrie 2015, cu</w:t>
            </w:r>
            <w:r w:rsidR="0053129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E43F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modificările şi completările ulterioare.</w:t>
            </w:r>
          </w:p>
        </w:tc>
      </w:tr>
      <w:tr w:rsidR="00440E19" w:rsidRPr="00EC3883" w14:paraId="105F3A4F" w14:textId="77777777" w:rsidTr="00EB39E3">
        <w:tc>
          <w:tcPr>
            <w:tcW w:w="2123" w:type="dxa"/>
            <w:vMerge/>
            <w:shd w:val="clear" w:color="auto" w:fill="auto"/>
          </w:tcPr>
          <w:p w14:paraId="3C6ABCF9" w14:textId="77777777" w:rsidR="00440E19" w:rsidRPr="00EC3883" w:rsidRDefault="00440E19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5E06762" w14:textId="77777777" w:rsidR="00440E19" w:rsidRPr="00EC3883" w:rsidRDefault="00440E19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CEB0D04" w14:textId="77777777" w:rsidR="001C1080" w:rsidRPr="00062763" w:rsidRDefault="001C1080" w:rsidP="000627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4247F8" w:rsidRPr="00EC3883" w14:paraId="7E26D052" w14:textId="77777777" w:rsidTr="009C737C">
        <w:tc>
          <w:tcPr>
            <w:tcW w:w="2123" w:type="dxa"/>
            <w:vMerge w:val="restart"/>
          </w:tcPr>
          <w:p w14:paraId="304C92E3" w14:textId="77777777" w:rsidR="004247F8" w:rsidRPr="00EC3883" w:rsidRDefault="004247F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</w:tcPr>
          <w:p w14:paraId="04ABCC0F" w14:textId="77777777" w:rsidR="004247F8" w:rsidRPr="00EC3883" w:rsidRDefault="004247F8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DC01AC3" w14:textId="5C9DAEE8" w:rsidR="004247F8" w:rsidRPr="00062763" w:rsidRDefault="004247F8" w:rsidP="00CA323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22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 Dr. </w:t>
            </w:r>
            <w:r w:rsidR="009B52E5" w:rsidRPr="003A22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Liviu </w:t>
            </w:r>
            <w:r w:rsidR="003A22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HOLONEC</w:t>
            </w:r>
            <w:r w:rsidRPr="003A22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USAMV Cluj-Napoca, președinte</w:t>
            </w:r>
          </w:p>
          <w:p w14:paraId="5DCF9756" w14:textId="77777777" w:rsidR="004247F8" w:rsidRPr="00062763" w:rsidRDefault="004247F8" w:rsidP="00CA323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ED98AD" w14:textId="3703716D" w:rsidR="004247F8" w:rsidRDefault="004247F8" w:rsidP="00CA323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 </w:t>
            </w:r>
            <w:r w:rsidR="003A22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univ. d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r. 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Marioara </w:t>
            </w:r>
            <w:r w:rsidR="003A22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ILEA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="00062763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USAMV Cluj-Napoca, membru</w:t>
            </w:r>
          </w:p>
          <w:p w14:paraId="1143C856" w14:textId="02AB635A" w:rsidR="003A22BA" w:rsidRPr="00062763" w:rsidRDefault="003A22BA" w:rsidP="00CA323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 univ. dr. Ioan TĂUT - 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USAMV Cluj-Napoca, membru</w:t>
            </w:r>
          </w:p>
          <w:p w14:paraId="59072E44" w14:textId="198BE198" w:rsidR="004247F8" w:rsidRPr="00062763" w:rsidRDefault="00062763" w:rsidP="00CA323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</w:t>
            </w:r>
            <w:r w:rsidR="004247F8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="003A22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4247F8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r. 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Andra </w:t>
            </w:r>
            <w:r w:rsidR="003A22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PORUȚIU</w:t>
            </w:r>
            <w:r w:rsidR="004247F8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USAMV Cluj-Napoca, membru</w:t>
            </w:r>
          </w:p>
          <w:p w14:paraId="6458DD5F" w14:textId="5B19AF9C" w:rsidR="004247F8" w:rsidRPr="00062763" w:rsidRDefault="003A22BA" w:rsidP="00CA323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Șef lucrări dr. Alina Maria TRUȚA - 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USAMV Cluj-Napoca, membru</w:t>
            </w:r>
          </w:p>
          <w:p w14:paraId="40317993" w14:textId="77777777" w:rsidR="004247F8" w:rsidRPr="00062763" w:rsidRDefault="00062763" w:rsidP="00CA323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1AE7417F" w14:textId="463A4CAC" w:rsidR="003A22BA" w:rsidRDefault="003A22BA" w:rsidP="00CA323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Șef lucrări dr. Oana VIMAN - 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USAMV Cluj-Napoca, membru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supleant</w:t>
            </w:r>
          </w:p>
          <w:p w14:paraId="4511E41A" w14:textId="23E38849" w:rsidR="004247F8" w:rsidRPr="00062763" w:rsidRDefault="00062763" w:rsidP="00CA323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</w:t>
            </w:r>
            <w:r w:rsidR="004247F8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="003A22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4247F8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r. 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Daniel </w:t>
            </w:r>
            <w:r w:rsidR="003A22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CHICIUDEAN</w:t>
            </w:r>
            <w:r w:rsidR="004247F8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USAMV Cluj-Napoca, membru supleant </w:t>
            </w:r>
          </w:p>
          <w:p w14:paraId="13920829" w14:textId="4B01365D" w:rsidR="004247F8" w:rsidRDefault="00062763" w:rsidP="000627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</w:t>
            </w:r>
            <w:r w:rsidR="004247F8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="003A22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4247F8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</w:t>
            </w:r>
            <w:r w:rsidR="009B52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B52E5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Carmen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A22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SIMU</w:t>
            </w:r>
            <w:r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247F8" w:rsidRPr="000627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USAMV Cluj-Napoca, membru supleant</w:t>
            </w:r>
          </w:p>
          <w:p w14:paraId="7B260F53" w14:textId="0372C832" w:rsidR="009B52E5" w:rsidRPr="00062763" w:rsidRDefault="009B52E5" w:rsidP="0006276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247F8" w:rsidRPr="00EC3883" w14:paraId="5641922D" w14:textId="77777777" w:rsidTr="008F0CD1">
        <w:trPr>
          <w:trHeight w:val="269"/>
        </w:trPr>
        <w:tc>
          <w:tcPr>
            <w:tcW w:w="2123" w:type="dxa"/>
            <w:vMerge/>
          </w:tcPr>
          <w:p w14:paraId="3212CCA8" w14:textId="77777777" w:rsidR="004247F8" w:rsidRPr="00EC3883" w:rsidRDefault="004247F8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6420E0B" w14:textId="77777777" w:rsidR="004247F8" w:rsidRPr="00EC3883" w:rsidRDefault="004247F8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B924A85" w14:textId="0755D414" w:rsidR="004247F8" w:rsidRDefault="004247F8" w:rsidP="0006276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247F8" w:rsidRPr="009B52E5" w14:paraId="0A5222A7" w14:textId="77777777" w:rsidTr="009B52E5">
        <w:tc>
          <w:tcPr>
            <w:tcW w:w="2123" w:type="dxa"/>
            <w:vMerge w:val="restart"/>
            <w:shd w:val="clear" w:color="auto" w:fill="auto"/>
          </w:tcPr>
          <w:p w14:paraId="2C91BB97" w14:textId="77777777" w:rsidR="004247F8" w:rsidRPr="009B52E5" w:rsidRDefault="004247F8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9B52E5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auto"/>
          </w:tcPr>
          <w:p w14:paraId="6DD65144" w14:textId="77777777" w:rsidR="004247F8" w:rsidRPr="009B52E5" w:rsidRDefault="004247F8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B52E5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auto"/>
          </w:tcPr>
          <w:p w14:paraId="17561350" w14:textId="77777777" w:rsidR="009D18C1" w:rsidRDefault="009D18C1" w:rsidP="009D18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18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Preşedinte</w:t>
            </w:r>
            <w:r w:rsidRPr="009D18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14:paraId="3BE65122" w14:textId="5C2FB4C2" w:rsidR="009D18C1" w:rsidRPr="009D18C1" w:rsidRDefault="009D18C1" w:rsidP="009D18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18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 dr. Rodica SIMA</w:t>
            </w:r>
          </w:p>
          <w:p w14:paraId="367F3060" w14:textId="77777777" w:rsidR="009D18C1" w:rsidRDefault="009D18C1" w:rsidP="009D18C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18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Membri</w:t>
            </w:r>
            <w:r w:rsidRPr="009D18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</w:p>
          <w:p w14:paraId="0DC35A40" w14:textId="486FA645" w:rsidR="009D18C1" w:rsidRPr="009D18C1" w:rsidRDefault="009D18C1" w:rsidP="009D18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18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Conf. dr. Rodica POP</w:t>
            </w:r>
          </w:p>
          <w:p w14:paraId="1A69F503" w14:textId="77777777" w:rsidR="009D18C1" w:rsidRPr="009D18C1" w:rsidRDefault="009D18C1" w:rsidP="009D18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18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lucrări dr. Cristian-Radu SISEA</w:t>
            </w:r>
          </w:p>
          <w:p w14:paraId="6DE92A8F" w14:textId="77777777" w:rsidR="009D18C1" w:rsidRPr="009D18C1" w:rsidRDefault="009D18C1" w:rsidP="009D18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18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Şef lucrări dr. Răzvan-Andrei VASIU</w:t>
            </w:r>
          </w:p>
          <w:p w14:paraId="2512B22D" w14:textId="77777777" w:rsidR="009D18C1" w:rsidRPr="009D18C1" w:rsidRDefault="009D18C1" w:rsidP="009D18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18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Șef lucr. dr. Alexandru COLIȘAR</w:t>
            </w:r>
          </w:p>
          <w:p w14:paraId="594A367F" w14:textId="77777777" w:rsidR="009D18C1" w:rsidRPr="009D18C1" w:rsidRDefault="009D18C1" w:rsidP="009D18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18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Lector dr. Cristina-Olimpia RUS</w:t>
            </w:r>
          </w:p>
          <w:p w14:paraId="0F19914A" w14:textId="77777777" w:rsidR="009D18C1" w:rsidRPr="009D18C1" w:rsidRDefault="009D18C1" w:rsidP="009D18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18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Membri supleanţi</w:t>
            </w:r>
            <w:r w:rsidRPr="009D18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62E76D9E" w14:textId="77777777" w:rsidR="009D18C1" w:rsidRPr="009D18C1" w:rsidRDefault="009D18C1" w:rsidP="009D18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18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lucr. dr. Diana Ficior</w:t>
            </w:r>
          </w:p>
          <w:p w14:paraId="636526E7" w14:textId="77777777" w:rsidR="009D18C1" w:rsidRPr="009D18C1" w:rsidRDefault="009D18C1" w:rsidP="009D18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18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Lector dr. Adela-Gabriela HOBLE</w:t>
            </w:r>
          </w:p>
          <w:p w14:paraId="3A926A53" w14:textId="77777777" w:rsidR="009D18C1" w:rsidRPr="009D18C1" w:rsidRDefault="009D18C1" w:rsidP="009D18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18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lucr. dr. Sandor ROZSA</w:t>
            </w:r>
          </w:p>
          <w:p w14:paraId="043542D9" w14:textId="3F18060E" w:rsidR="004247F8" w:rsidRPr="009B52E5" w:rsidRDefault="004247F8" w:rsidP="00CA323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247F8" w:rsidRPr="00EC3883" w14:paraId="03FF530A" w14:textId="77777777" w:rsidTr="009B52E5">
        <w:tc>
          <w:tcPr>
            <w:tcW w:w="2123" w:type="dxa"/>
            <w:vMerge/>
            <w:shd w:val="clear" w:color="auto" w:fill="FFFF00"/>
          </w:tcPr>
          <w:p w14:paraId="0C080D67" w14:textId="77777777" w:rsidR="004247F8" w:rsidRPr="009B52E5" w:rsidRDefault="004247F8" w:rsidP="00AF77F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auto"/>
          </w:tcPr>
          <w:p w14:paraId="2BF6ECC1" w14:textId="77777777" w:rsidR="004247F8" w:rsidRPr="00EC3883" w:rsidRDefault="004247F8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B52E5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auto"/>
          </w:tcPr>
          <w:p w14:paraId="5CFD7F09" w14:textId="17AD1324" w:rsidR="004247F8" w:rsidRDefault="004247F8" w:rsidP="004247F8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5216725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D7EDF58" w14:textId="77777777" w:rsidR="009C737C" w:rsidRPr="00874116" w:rsidRDefault="00874116" w:rsidP="00E54C3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74116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74AF1D6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874116" w:rsidRPr="00B932FC" w14:paraId="7DF23B5A" w14:textId="77777777" w:rsidTr="000F7B62">
        <w:tc>
          <w:tcPr>
            <w:tcW w:w="2123" w:type="dxa"/>
            <w:vMerge w:val="restart"/>
          </w:tcPr>
          <w:p w14:paraId="012C616F" w14:textId="77777777"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A285C4" w14:textId="77777777"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BF26AA6" w14:textId="77777777"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74116" w:rsidRPr="00B932FC" w14:paraId="5104726A" w14:textId="77777777" w:rsidTr="000F7B62">
        <w:tc>
          <w:tcPr>
            <w:tcW w:w="2123" w:type="dxa"/>
            <w:vMerge/>
          </w:tcPr>
          <w:p w14:paraId="50DBFA82" w14:textId="77777777"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22262F29" w14:textId="77777777"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DEBFAE2" w14:textId="77777777"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74116" w14:paraId="45E0B996" w14:textId="77777777" w:rsidTr="000F7B62">
        <w:tc>
          <w:tcPr>
            <w:tcW w:w="2123" w:type="dxa"/>
            <w:vMerge w:val="restart"/>
          </w:tcPr>
          <w:p w14:paraId="32A61CD5" w14:textId="77777777"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29ACE66E" w14:textId="77777777"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7510D7F" w14:textId="77777777" w:rsidR="00AE610F" w:rsidRPr="003E7E8E" w:rsidRDefault="00AE610F" w:rsidP="00AE610F">
            <w:pPr>
              <w:rPr>
                <w:rFonts w:ascii="Times New Roman" w:hAnsi="Times New Roman" w:cs="Times New Roman"/>
                <w:lang w:val="ro-RO"/>
              </w:rPr>
            </w:pPr>
            <w:r w:rsidRPr="003E7E8E">
              <w:rPr>
                <w:rFonts w:ascii="Times New Roman" w:hAnsi="Times New Roman" w:cs="Times New Roman"/>
                <w:lang w:val="ro-RO"/>
              </w:rPr>
              <w:t>13:00–13.45 - prelegere publică în care candidatul prezintă cele mai semnificative rezultate profesionale anterioare şi planul de dezvoltare a carierei universitare.</w:t>
            </w:r>
          </w:p>
          <w:p w14:paraId="0B7FA8FE" w14:textId="77777777" w:rsidR="00AE610F" w:rsidRPr="003E7E8E" w:rsidRDefault="00AE610F" w:rsidP="00AE610F">
            <w:pPr>
              <w:rPr>
                <w:rFonts w:ascii="Times New Roman" w:hAnsi="Times New Roman" w:cs="Times New Roman"/>
                <w:lang w:val="ro-RO"/>
              </w:rPr>
            </w:pPr>
            <w:r w:rsidRPr="003E7E8E">
              <w:rPr>
                <w:rFonts w:ascii="Times New Roman" w:hAnsi="Times New Roman" w:cs="Times New Roman"/>
                <w:lang w:val="ro-RO"/>
              </w:rPr>
              <w:t xml:space="preserve">13:45-14:00 - sesiune de întrebări din partea comisiei şi a publicului. </w:t>
            </w:r>
          </w:p>
          <w:p w14:paraId="3B82C24F" w14:textId="77777777" w:rsidR="00AE610F" w:rsidRPr="003E7E8E" w:rsidRDefault="00AE610F" w:rsidP="00AE610F">
            <w:pPr>
              <w:rPr>
                <w:rFonts w:ascii="Times New Roman" w:hAnsi="Times New Roman" w:cs="Times New Roman"/>
                <w:lang w:val="ro-RO"/>
              </w:rPr>
            </w:pPr>
            <w:r w:rsidRPr="003E7E8E">
              <w:rPr>
                <w:rFonts w:ascii="Times New Roman" w:hAnsi="Times New Roman" w:cs="Times New Roman"/>
                <w:lang w:val="ro-RO"/>
              </w:rPr>
              <w:t>14:00-15:30 - susţinerea probei teoretice orale pe baza unui bilet extras care conţine 2-3 subiecte din tematica afişată.</w:t>
            </w:r>
          </w:p>
          <w:p w14:paraId="226526B8" w14:textId="77777777" w:rsidR="00AE610F" w:rsidRPr="003E7E8E" w:rsidRDefault="00AE610F" w:rsidP="00AE610F">
            <w:pPr>
              <w:rPr>
                <w:rFonts w:ascii="Times New Roman" w:hAnsi="Times New Roman" w:cs="Times New Roman"/>
                <w:lang w:val="ro-RO"/>
              </w:rPr>
            </w:pPr>
            <w:r w:rsidRPr="003E7E8E">
              <w:rPr>
                <w:rFonts w:ascii="Times New Roman" w:hAnsi="Times New Roman" w:cs="Times New Roman"/>
                <w:lang w:val="ro-RO"/>
              </w:rPr>
              <w:t>15:30-15:00 – susţinerea probei teoretice scrise, pe baza unui bilet extras care conţine 2-3 subiecte din tematica afişată.</w:t>
            </w:r>
          </w:p>
          <w:p w14:paraId="1D8B2867" w14:textId="77777777" w:rsidR="00AE610F" w:rsidRPr="003E7E8E" w:rsidRDefault="00AE610F" w:rsidP="00AE610F">
            <w:pPr>
              <w:rPr>
                <w:rFonts w:ascii="Times New Roman" w:hAnsi="Times New Roman" w:cs="Times New Roman"/>
                <w:lang w:val="ro-RO"/>
              </w:rPr>
            </w:pPr>
            <w:r w:rsidRPr="003E7E8E">
              <w:rPr>
                <w:rFonts w:ascii="Times New Roman" w:hAnsi="Times New Roman" w:cs="Times New Roman"/>
                <w:lang w:val="ro-RO"/>
              </w:rPr>
              <w:lastRenderedPageBreak/>
              <w:t>15:00-16:00 - oră practică sau studiu de caz</w:t>
            </w:r>
          </w:p>
          <w:p w14:paraId="6910D5A3" w14:textId="7E99BCCC" w:rsidR="00874116" w:rsidRPr="00445CC1" w:rsidRDefault="00AE610F" w:rsidP="00AE610F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3E7E8E">
              <w:rPr>
                <w:rFonts w:ascii="Times New Roman" w:hAnsi="Times New Roman" w:cs="Times New Roman"/>
                <w:lang w:val="ro-RO"/>
              </w:rPr>
              <w:t xml:space="preserve">Urmează: - stabilirea de către comisie a ierarhiei candidaţilor şi nominalizarea candidatului cu cele mai bune rezultate. - redactarea de către fiecare membru al comisiei de concurs a referatului de apreciere pentru fiecare candidat - întocmirea de către preşedintele comisiei a unui raport asupra concursului, pe baza referatelor de apreciere redactate de fiecare membru al comisiei de concurs şi cu respectarea ierarhiei candidaţilor decisă de comisie - aprobarea prin decizia comisiei de concurs a raportului asupra concursului întocmit de preşedinte - semnarea raportului concursului aprobat de către membrii comisiei de concurs şi de către preşedintele comisiei - prezentarea spre avizare de către Consiliul facultăţii a raportului asupra concursului. Raportul poate fi avizat sau nu. - prezentarea spre aprobare de către Senatul universitar a raportului asupra concursului. </w:t>
            </w:r>
          </w:p>
        </w:tc>
      </w:tr>
      <w:tr w:rsidR="00874116" w14:paraId="78200078" w14:textId="77777777" w:rsidTr="000F7B62">
        <w:tc>
          <w:tcPr>
            <w:tcW w:w="2123" w:type="dxa"/>
            <w:vMerge/>
          </w:tcPr>
          <w:p w14:paraId="593C947F" w14:textId="77777777"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419A049" w14:textId="77777777"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626C352" w14:textId="77777777" w:rsidR="00874116" w:rsidRDefault="00874116" w:rsidP="0095447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EBEFA12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F8C75C1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4A8E58A3" w14:textId="322FFEB1" w:rsidR="009C737C" w:rsidRDefault="00445CC1" w:rsidP="00445CC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 univ. dr</w:t>
      </w:r>
      <w:r w:rsidR="004247F8">
        <w:rPr>
          <w:rFonts w:ascii="Times New Roman" w:hAnsi="Times New Roman" w:cs="Times New Roman"/>
          <w:lang w:val="ro-RO"/>
        </w:rPr>
        <w:t>. Viorel Mitre</w:t>
      </w:r>
      <w:r w:rsidR="004247F8">
        <w:rPr>
          <w:rFonts w:ascii="Times New Roman" w:hAnsi="Times New Roman" w:cs="Times New Roman"/>
          <w:lang w:val="ro-RO"/>
        </w:rPr>
        <w:tab/>
      </w:r>
      <w:r w:rsidR="004247F8">
        <w:rPr>
          <w:rFonts w:ascii="Times New Roman" w:hAnsi="Times New Roman" w:cs="Times New Roman"/>
          <w:lang w:val="ro-RO"/>
        </w:rPr>
        <w:tab/>
      </w:r>
      <w:r w:rsidR="004247F8">
        <w:rPr>
          <w:rFonts w:ascii="Times New Roman" w:hAnsi="Times New Roman" w:cs="Times New Roman"/>
          <w:lang w:val="ro-RO"/>
        </w:rPr>
        <w:tab/>
      </w:r>
      <w:r w:rsidR="004247F8">
        <w:rPr>
          <w:rFonts w:ascii="Times New Roman" w:hAnsi="Times New Roman" w:cs="Times New Roman"/>
          <w:lang w:val="ro-RO"/>
        </w:rPr>
        <w:tab/>
      </w:r>
      <w:r w:rsidR="004247F8">
        <w:rPr>
          <w:rFonts w:ascii="Times New Roman" w:hAnsi="Times New Roman" w:cs="Times New Roman"/>
          <w:lang w:val="ro-RO"/>
        </w:rPr>
        <w:tab/>
      </w:r>
      <w:r w:rsidR="004247F8">
        <w:rPr>
          <w:rFonts w:ascii="Times New Roman" w:hAnsi="Times New Roman" w:cs="Times New Roman"/>
          <w:lang w:val="ro-RO"/>
        </w:rPr>
        <w:tab/>
        <w:t xml:space="preserve">Prof. </w:t>
      </w:r>
      <w:r w:rsidR="002A4FE3">
        <w:rPr>
          <w:rFonts w:ascii="Times New Roman" w:hAnsi="Times New Roman" w:cs="Times New Roman"/>
          <w:lang w:val="ro-RO"/>
        </w:rPr>
        <w:t>univ. d</w:t>
      </w:r>
      <w:r w:rsidR="004247F8">
        <w:rPr>
          <w:rFonts w:ascii="Times New Roman" w:hAnsi="Times New Roman" w:cs="Times New Roman"/>
          <w:lang w:val="ro-RO"/>
        </w:rPr>
        <w:t xml:space="preserve">r. </w:t>
      </w:r>
      <w:r w:rsidR="009666D5">
        <w:rPr>
          <w:rFonts w:ascii="Times New Roman" w:hAnsi="Times New Roman" w:cs="Times New Roman"/>
          <w:lang w:val="ro-RO"/>
        </w:rPr>
        <w:t>Liviu Holonec</w:t>
      </w:r>
    </w:p>
    <w:p w14:paraId="51EB31DE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6E4E485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61F981C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51B4331" w14:textId="0F5F2992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4247F8">
        <w:rPr>
          <w:rFonts w:ascii="Times New Roman" w:hAnsi="Times New Roman" w:cs="Times New Roman"/>
          <w:lang w:val="ro-RO"/>
        </w:rPr>
        <w:t xml:space="preserve"> 2</w:t>
      </w:r>
      <w:r w:rsidR="009666D5">
        <w:rPr>
          <w:rFonts w:ascii="Times New Roman" w:hAnsi="Times New Roman" w:cs="Times New Roman"/>
          <w:lang w:val="ro-RO"/>
        </w:rPr>
        <w:t>7</w:t>
      </w:r>
      <w:r w:rsidR="004247F8">
        <w:rPr>
          <w:rFonts w:ascii="Times New Roman" w:hAnsi="Times New Roman" w:cs="Times New Roman"/>
          <w:lang w:val="ro-RO"/>
        </w:rPr>
        <w:t>.11.20</w:t>
      </w:r>
      <w:r w:rsidR="009666D5">
        <w:rPr>
          <w:rFonts w:ascii="Times New Roman" w:hAnsi="Times New Roman" w:cs="Times New Roman"/>
          <w:lang w:val="ro-RO"/>
        </w:rPr>
        <w:t>20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1587180E"/>
    <w:multiLevelType w:val="hybridMultilevel"/>
    <w:tmpl w:val="67FA5A26"/>
    <w:lvl w:ilvl="0" w:tplc="FDA2F1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62625"/>
    <w:multiLevelType w:val="hybridMultilevel"/>
    <w:tmpl w:val="2DBAC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45A33D57"/>
    <w:multiLevelType w:val="hybridMultilevel"/>
    <w:tmpl w:val="67FA5A26"/>
    <w:lvl w:ilvl="0" w:tplc="FDA2F1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62763"/>
    <w:rsid w:val="000B0CD9"/>
    <w:rsid w:val="000C55A5"/>
    <w:rsid w:val="000C6203"/>
    <w:rsid w:val="0015541B"/>
    <w:rsid w:val="001B06C7"/>
    <w:rsid w:val="001C1080"/>
    <w:rsid w:val="001E21B9"/>
    <w:rsid w:val="001E43F7"/>
    <w:rsid w:val="00217689"/>
    <w:rsid w:val="002342BD"/>
    <w:rsid w:val="002A4FE3"/>
    <w:rsid w:val="002C3277"/>
    <w:rsid w:val="002C7344"/>
    <w:rsid w:val="002D2E68"/>
    <w:rsid w:val="0038551E"/>
    <w:rsid w:val="00390E36"/>
    <w:rsid w:val="003A22BA"/>
    <w:rsid w:val="003A6597"/>
    <w:rsid w:val="003D0525"/>
    <w:rsid w:val="003D7E0D"/>
    <w:rsid w:val="003F791C"/>
    <w:rsid w:val="004247F8"/>
    <w:rsid w:val="00430FAE"/>
    <w:rsid w:val="00440E19"/>
    <w:rsid w:val="00445CC1"/>
    <w:rsid w:val="0046088D"/>
    <w:rsid w:val="00481198"/>
    <w:rsid w:val="004C0A63"/>
    <w:rsid w:val="004D5905"/>
    <w:rsid w:val="00531298"/>
    <w:rsid w:val="005612A6"/>
    <w:rsid w:val="005764C9"/>
    <w:rsid w:val="005D354E"/>
    <w:rsid w:val="005D6184"/>
    <w:rsid w:val="005F2600"/>
    <w:rsid w:val="00644E27"/>
    <w:rsid w:val="00695BEA"/>
    <w:rsid w:val="006B6F91"/>
    <w:rsid w:val="006C72C6"/>
    <w:rsid w:val="007116B2"/>
    <w:rsid w:val="007528F2"/>
    <w:rsid w:val="00755907"/>
    <w:rsid w:val="00761B88"/>
    <w:rsid w:val="00791345"/>
    <w:rsid w:val="007C7377"/>
    <w:rsid w:val="007F5C44"/>
    <w:rsid w:val="007F6E45"/>
    <w:rsid w:val="008056AD"/>
    <w:rsid w:val="0081119E"/>
    <w:rsid w:val="008255D2"/>
    <w:rsid w:val="008633CC"/>
    <w:rsid w:val="0087078F"/>
    <w:rsid w:val="00874116"/>
    <w:rsid w:val="008B65CC"/>
    <w:rsid w:val="008E6348"/>
    <w:rsid w:val="008F0CD1"/>
    <w:rsid w:val="00916690"/>
    <w:rsid w:val="00932F4B"/>
    <w:rsid w:val="0095447B"/>
    <w:rsid w:val="00957049"/>
    <w:rsid w:val="009666D5"/>
    <w:rsid w:val="009B52E5"/>
    <w:rsid w:val="009C4C53"/>
    <w:rsid w:val="009C737C"/>
    <w:rsid w:val="009D18C1"/>
    <w:rsid w:val="009E7FB8"/>
    <w:rsid w:val="009F2F61"/>
    <w:rsid w:val="00A105AC"/>
    <w:rsid w:val="00A34598"/>
    <w:rsid w:val="00A607FA"/>
    <w:rsid w:val="00A8512C"/>
    <w:rsid w:val="00AD32A3"/>
    <w:rsid w:val="00AE610F"/>
    <w:rsid w:val="00B4796E"/>
    <w:rsid w:val="00B503C6"/>
    <w:rsid w:val="00B602F3"/>
    <w:rsid w:val="00B63468"/>
    <w:rsid w:val="00B76104"/>
    <w:rsid w:val="00B932FC"/>
    <w:rsid w:val="00BC52DE"/>
    <w:rsid w:val="00BF24AE"/>
    <w:rsid w:val="00C459A6"/>
    <w:rsid w:val="00C92D67"/>
    <w:rsid w:val="00D52A5E"/>
    <w:rsid w:val="00DA0651"/>
    <w:rsid w:val="00DA4C79"/>
    <w:rsid w:val="00DD7B41"/>
    <w:rsid w:val="00E54C3B"/>
    <w:rsid w:val="00E8015B"/>
    <w:rsid w:val="00E91454"/>
    <w:rsid w:val="00EB39E3"/>
    <w:rsid w:val="00EC3883"/>
    <w:rsid w:val="00F0457F"/>
    <w:rsid w:val="00F10E71"/>
    <w:rsid w:val="00F2221D"/>
    <w:rsid w:val="00F34AAB"/>
    <w:rsid w:val="00F51E74"/>
    <w:rsid w:val="00F65846"/>
    <w:rsid w:val="00F66437"/>
    <w:rsid w:val="00F67C36"/>
    <w:rsid w:val="00FD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88E9"/>
  <w15:docId w15:val="{289E1724-DA0D-4CE1-AE34-0A53D575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DefaultParagraphFont"/>
    <w:rsid w:val="00D52A5E"/>
  </w:style>
  <w:style w:type="character" w:styleId="Hyperlink">
    <w:name w:val="Hyperlink"/>
    <w:basedOn w:val="DefaultParagraphFont"/>
    <w:uiPriority w:val="99"/>
    <w:semiHidden/>
    <w:unhideWhenUsed/>
    <w:rsid w:val="001C1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252D-78AE-42D6-B7C2-E6AF00AA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Sorina Darjan</cp:lastModifiedBy>
  <cp:revision>16</cp:revision>
  <cp:lastPrinted>2018-12-07T08:31:00Z</cp:lastPrinted>
  <dcterms:created xsi:type="dcterms:W3CDTF">2019-11-26T21:16:00Z</dcterms:created>
  <dcterms:modified xsi:type="dcterms:W3CDTF">2020-11-28T13:06:00Z</dcterms:modified>
</cp:coreProperties>
</file>