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E1" w:rsidRPr="00535BA2" w:rsidRDefault="007D7FE1" w:rsidP="007D7FE1">
      <w:pPr>
        <w:pStyle w:val="Standard"/>
        <w:rPr>
          <w:sz w:val="22"/>
          <w:szCs w:val="22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ab/>
      </w:r>
      <w:r w:rsidRPr="00535BA2">
        <w:rPr>
          <w:rFonts w:eastAsia="Times New Roman" w:cs="Times New Roman"/>
          <w:sz w:val="22"/>
          <w:szCs w:val="22"/>
          <w:lang w:val="ro-RO"/>
        </w:rPr>
        <w:tab/>
      </w:r>
    </w:p>
    <w:p w:rsidR="007D7FE1" w:rsidRPr="00535BA2" w:rsidRDefault="007D7FE1" w:rsidP="007D7FE1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  <w:r w:rsidRPr="00535BA2">
        <w:rPr>
          <w:noProof/>
          <w:sz w:val="22"/>
          <w:szCs w:val="22"/>
          <w:lang w:eastAsia="en-US" w:bidi="ar-SA"/>
        </w:rPr>
        <w:drawing>
          <wp:inline distT="0" distB="0" distL="0" distR="0" wp14:anchorId="5C49AD2E" wp14:editId="1185989A">
            <wp:extent cx="5752465" cy="941705"/>
            <wp:effectExtent l="0" t="0" r="635" b="0"/>
            <wp:docPr id="1" name="Picture 1" descr="antet USAMV albnegru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USAMV albnegru 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E1" w:rsidRPr="00535BA2" w:rsidRDefault="007D7FE1" w:rsidP="007D7FE1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</w:p>
    <w:p w:rsidR="007D7FE1" w:rsidRPr="00535BA2" w:rsidRDefault="007D7FE1" w:rsidP="007D7FE1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  <w:r w:rsidRPr="00535BA2">
        <w:rPr>
          <w:rFonts w:eastAsia="Times New Roman" w:cs="Times New Roman"/>
          <w:b/>
          <w:sz w:val="22"/>
          <w:szCs w:val="22"/>
          <w:lang w:val="ro-RO"/>
        </w:rPr>
        <w:t>A N U N Ț</w:t>
      </w:r>
    </w:p>
    <w:p w:rsidR="007D7FE1" w:rsidRPr="00535BA2" w:rsidRDefault="007D7FE1" w:rsidP="007D7FE1">
      <w:pPr>
        <w:pStyle w:val="Standard"/>
        <w:rPr>
          <w:rFonts w:eastAsia="Times New Roman" w:cs="Times New Roman"/>
          <w:sz w:val="22"/>
          <w:szCs w:val="22"/>
          <w:lang w:val="ro-RO"/>
        </w:rPr>
      </w:pPr>
    </w:p>
    <w:p w:rsidR="007D7FE1" w:rsidRPr="00535BA2" w:rsidRDefault="007D7FE1" w:rsidP="007D7FE1">
      <w:pPr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 xml:space="preserve">          În conformitate cu HG nr.286/2011</w:t>
      </w:r>
      <w:r w:rsidRPr="00535BA2">
        <w:rPr>
          <w:rFonts w:eastAsia="Calibri" w:cs="Times New Roman"/>
          <w:sz w:val="22"/>
          <w:szCs w:val="22"/>
          <w:lang w:val="ro-RO"/>
        </w:rPr>
        <w:t>, modificat şi completat de H.G. nr. 1027/2014</w:t>
      </w:r>
      <w:r w:rsidRPr="00535BA2">
        <w:rPr>
          <w:rFonts w:eastAsia="Times New Roman" w:cs="Times New Roman"/>
          <w:sz w:val="22"/>
          <w:szCs w:val="22"/>
          <w:lang w:val="ro-RO"/>
        </w:rPr>
        <w:t xml:space="preserve">  Universitatea de Ştiinţe Agricole şi Medicină Veterinară Cluj-Napoca organizează concurs în data de </w:t>
      </w:r>
      <w:r w:rsidR="00135F2A">
        <w:rPr>
          <w:rFonts w:eastAsia="Times New Roman" w:cs="Times New Roman"/>
          <w:b/>
          <w:sz w:val="22"/>
          <w:szCs w:val="22"/>
          <w:lang w:val="ro-RO"/>
        </w:rPr>
        <w:t>13.04</w:t>
      </w:r>
      <w:r w:rsidRPr="001D353C">
        <w:rPr>
          <w:rFonts w:eastAsia="Times New Roman" w:cs="Times New Roman"/>
          <w:b/>
          <w:sz w:val="22"/>
          <w:szCs w:val="22"/>
          <w:lang w:val="ro-RO"/>
        </w:rPr>
        <w:t>.2021 ora 10,00</w:t>
      </w:r>
      <w:r w:rsidRPr="00535BA2">
        <w:rPr>
          <w:rFonts w:eastAsia="Times New Roman" w:cs="Times New Roman"/>
          <w:sz w:val="22"/>
          <w:szCs w:val="22"/>
          <w:lang w:val="ro-RO"/>
        </w:rPr>
        <w:t xml:space="preserve"> pentru ocuparea unui</w:t>
      </w:r>
      <w:r w:rsidRPr="00535BA2">
        <w:rPr>
          <w:rFonts w:ascii="Yu Gothic UI Semilight" w:eastAsia="Yu Gothic UI Semilight" w:hAnsi="Yu Gothic UI Semilight" w:cs="Times New Roman" w:hint="eastAsia"/>
          <w:b/>
          <w:kern w:val="0"/>
          <w:sz w:val="22"/>
          <w:szCs w:val="22"/>
          <w:lang w:val="ro-RO" w:eastAsia="en-US" w:bidi="ar-SA"/>
        </w:rPr>
        <w:t xml:space="preserve"> </w:t>
      </w:r>
      <w:r w:rsidRPr="00535BA2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post contractual vacant pe perioadă nedeterminată de </w:t>
      </w:r>
      <w:r w:rsidR="00CF11CC" w:rsidRPr="00F63D58">
        <w:rPr>
          <w:rFonts w:eastAsia="Times New Roman" w:cs="Times New Roman"/>
          <w:color w:val="000000" w:themeColor="text1"/>
          <w:lang w:val="ro-RO"/>
        </w:rPr>
        <w:t xml:space="preserve"> </w:t>
      </w:r>
      <w:r w:rsidR="00CF11CC" w:rsidRPr="00CF11CC">
        <w:rPr>
          <w:rFonts w:eastAsia="Times New Roman" w:cs="Times New Roman"/>
          <w:b/>
          <w:color w:val="000000" w:themeColor="text1"/>
          <w:sz w:val="22"/>
          <w:szCs w:val="22"/>
          <w:lang w:val="ro-RO"/>
        </w:rPr>
        <w:t xml:space="preserve">consilier juridic </w:t>
      </w:r>
      <w:r w:rsidR="00CF11CC" w:rsidRPr="00CF11CC">
        <w:rPr>
          <w:rFonts w:eastAsia="Times New Roman" w:cs="Times New Roman"/>
          <w:color w:val="000000" w:themeColor="text1"/>
          <w:sz w:val="22"/>
          <w:szCs w:val="22"/>
          <w:lang w:val="ro-RO"/>
        </w:rPr>
        <w:t>în cadrul Oficiului Juridic al USAMV Cluj-Napoca</w:t>
      </w:r>
      <w:r w:rsidR="00CF11CC" w:rsidRPr="00F63D58">
        <w:rPr>
          <w:rFonts w:eastAsia="Times New Roman" w:cs="Times New Roman"/>
          <w:color w:val="000000" w:themeColor="text1"/>
          <w:lang w:val="ro-RO"/>
        </w:rPr>
        <w:t xml:space="preserve"> </w:t>
      </w:r>
      <w:r w:rsidRPr="00535BA2">
        <w:rPr>
          <w:rFonts w:eastAsia="Times New Roman"/>
          <w:color w:val="000000" w:themeColor="text1"/>
          <w:sz w:val="22"/>
          <w:szCs w:val="22"/>
          <w:lang w:val="ro-RO"/>
        </w:rPr>
        <w:t xml:space="preserve">- </w:t>
      </w:r>
      <w:r w:rsidRPr="00535BA2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USAMV Cluj-Napoca.    </w:t>
      </w:r>
      <w:r w:rsidRPr="00535BA2">
        <w:rPr>
          <w:rFonts w:eastAsia="Times New Roman"/>
          <w:sz w:val="22"/>
          <w:szCs w:val="22"/>
          <w:lang w:val="ro-RO"/>
        </w:rPr>
        <w:t xml:space="preserve"> </w:t>
      </w:r>
    </w:p>
    <w:p w:rsidR="007D7FE1" w:rsidRPr="00535BA2" w:rsidRDefault="007D7FE1" w:rsidP="007D7FE1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 xml:space="preserve">        Data limită de depunere a dosarelor este </w:t>
      </w:r>
      <w:r w:rsidR="00135F2A">
        <w:rPr>
          <w:rFonts w:eastAsia="Times New Roman" w:cs="Times New Roman"/>
          <w:b/>
          <w:sz w:val="22"/>
          <w:szCs w:val="22"/>
          <w:lang w:val="ro-RO"/>
        </w:rPr>
        <w:t>05.04</w:t>
      </w:r>
      <w:r w:rsidRPr="00535BA2">
        <w:rPr>
          <w:rFonts w:eastAsia="Times New Roman" w:cs="Times New Roman"/>
          <w:b/>
          <w:sz w:val="22"/>
          <w:szCs w:val="22"/>
          <w:lang w:val="ro-RO"/>
        </w:rPr>
        <w:t>.2021</w:t>
      </w:r>
      <w:r w:rsidRPr="00535BA2">
        <w:rPr>
          <w:rFonts w:eastAsia="Times New Roman" w:cs="Times New Roman"/>
          <w:sz w:val="22"/>
          <w:szCs w:val="22"/>
          <w:lang w:val="ro-RO"/>
        </w:rPr>
        <w:t xml:space="preserve"> ora </w:t>
      </w:r>
      <w:r w:rsidRPr="00535BA2">
        <w:rPr>
          <w:rFonts w:eastAsia="Times New Roman" w:cs="Times New Roman"/>
          <w:b/>
          <w:sz w:val="22"/>
          <w:szCs w:val="22"/>
          <w:lang w:val="ro-RO"/>
        </w:rPr>
        <w:t>10,00.</w:t>
      </w:r>
      <w:r w:rsidRPr="00535BA2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</w:t>
      </w:r>
      <w:r w:rsidRPr="00535BA2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Dosarele se depun la Biroul Personal camera 24 – USAMV Cluj-Napoca, telefon 0264596384 / int.237.</w:t>
      </w:r>
    </w:p>
    <w:p w:rsidR="007D7FE1" w:rsidRPr="00535BA2" w:rsidRDefault="007D7FE1" w:rsidP="007D7FE1">
      <w:pPr>
        <w:pStyle w:val="Standard"/>
        <w:jc w:val="both"/>
        <w:rPr>
          <w:sz w:val="22"/>
          <w:szCs w:val="22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 xml:space="preserve">          Informațiile referitoare la desfășurarea concursului se afișează la avizier (Clădire Rectorat-USAMV str.Mănăștur nr.3-5), pe site-ul universității (</w:t>
      </w:r>
      <w:r w:rsidRPr="00535BA2">
        <w:rPr>
          <w:sz w:val="22"/>
          <w:szCs w:val="22"/>
        </w:rPr>
        <w:fldChar w:fldCharType="begin"/>
      </w:r>
      <w:r w:rsidRPr="00535BA2">
        <w:rPr>
          <w:sz w:val="22"/>
          <w:szCs w:val="22"/>
        </w:rPr>
        <w:instrText xml:space="preserve"> HYPERLINK "http://www.usamvcluj.ro/" </w:instrText>
      </w:r>
      <w:r w:rsidRPr="00535BA2">
        <w:rPr>
          <w:sz w:val="22"/>
          <w:szCs w:val="22"/>
        </w:rPr>
        <w:fldChar w:fldCharType="separate"/>
      </w:r>
      <w:r w:rsidRPr="00535BA2">
        <w:rPr>
          <w:rStyle w:val="Hyperlink"/>
          <w:rFonts w:eastAsia="Times New Roman" w:cs="Times New Roman"/>
          <w:sz w:val="22"/>
          <w:szCs w:val="22"/>
          <w:lang w:val="ro-RO"/>
        </w:rPr>
        <w:t>www.usamvcluj.ro</w:t>
      </w:r>
      <w:r w:rsidRPr="00535BA2">
        <w:rPr>
          <w:sz w:val="22"/>
          <w:szCs w:val="22"/>
        </w:rPr>
        <w:fldChar w:fldCharType="end"/>
      </w:r>
      <w:r w:rsidRPr="00535BA2">
        <w:rPr>
          <w:rFonts w:eastAsia="Times New Roman" w:cs="Times New Roman"/>
          <w:sz w:val="22"/>
          <w:szCs w:val="22"/>
          <w:lang w:val="ro-RO"/>
        </w:rPr>
        <w:t>) și la Biroul Personal camera 24 – USAMV Cluj-Napoca,telefon 0264596384 / int.237.</w:t>
      </w:r>
    </w:p>
    <w:p w:rsidR="007D7FE1" w:rsidRPr="00535BA2" w:rsidRDefault="007D7FE1" w:rsidP="007D7FE1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 xml:space="preserve">      Condiţiile de participare la concurs (conf.HG nr.286/23.03.2011) sunt prezentate la punctul I.</w:t>
      </w:r>
    </w:p>
    <w:p w:rsidR="007D7FE1" w:rsidRPr="00535BA2" w:rsidRDefault="007D7FE1" w:rsidP="007D7FE1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 xml:space="preserve">           Probe de concurs:</w:t>
      </w:r>
    </w:p>
    <w:p w:rsidR="007D7FE1" w:rsidRDefault="007D7FE1" w:rsidP="007D7FE1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 xml:space="preserve">       1.Probă scrisă</w:t>
      </w:r>
    </w:p>
    <w:p w:rsidR="00CF11CC" w:rsidRPr="00535BA2" w:rsidRDefault="00CF11CC" w:rsidP="007D7FE1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>
        <w:rPr>
          <w:rFonts w:eastAsia="Times New Roman" w:cs="Times New Roman"/>
          <w:sz w:val="22"/>
          <w:szCs w:val="22"/>
          <w:lang w:val="ro-RO"/>
        </w:rPr>
        <w:t xml:space="preserve">       2.Probă practică</w:t>
      </w:r>
    </w:p>
    <w:p w:rsidR="007D7FE1" w:rsidRPr="00535BA2" w:rsidRDefault="00CF11CC" w:rsidP="007D7FE1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>
        <w:rPr>
          <w:rFonts w:eastAsia="Times New Roman" w:cs="Times New Roman"/>
          <w:sz w:val="22"/>
          <w:szCs w:val="22"/>
          <w:lang w:val="ro-RO"/>
        </w:rPr>
        <w:t xml:space="preserve">       3</w:t>
      </w:r>
      <w:r w:rsidR="007D7FE1" w:rsidRPr="00535BA2">
        <w:rPr>
          <w:rFonts w:eastAsia="Times New Roman" w:cs="Times New Roman"/>
          <w:sz w:val="22"/>
          <w:szCs w:val="22"/>
          <w:lang w:val="ro-RO"/>
        </w:rPr>
        <w:t>.Interviu</w:t>
      </w:r>
    </w:p>
    <w:p w:rsidR="007D7FE1" w:rsidRPr="00535BA2" w:rsidRDefault="007D7FE1" w:rsidP="007D7FE1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 xml:space="preserve">          Îndeplinirea condițiilor de participare este obligatorie pentru înscrierea la concurs.</w:t>
      </w:r>
    </w:p>
    <w:p w:rsidR="007D7FE1" w:rsidRPr="00535BA2" w:rsidRDefault="007D7FE1" w:rsidP="007D7FE1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 xml:space="preserve">          Fiecare probă este eliminatorie, punctajul minim ce trebuie obținut la fiecare probă este de 50 de puncte.</w:t>
      </w:r>
    </w:p>
    <w:p w:rsidR="007D7FE1" w:rsidRPr="00535BA2" w:rsidRDefault="007D7FE1" w:rsidP="007D7FE1">
      <w:pPr>
        <w:pStyle w:val="Standard"/>
        <w:jc w:val="both"/>
        <w:rPr>
          <w:sz w:val="22"/>
          <w:szCs w:val="22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 xml:space="preserve">  </w:t>
      </w:r>
      <w:r w:rsidRPr="00535BA2">
        <w:rPr>
          <w:rFonts w:eastAsia="Times New Roman" w:cs="Times New Roman"/>
          <w:b/>
          <w:sz w:val="22"/>
          <w:szCs w:val="22"/>
          <w:lang w:val="ro-RO"/>
        </w:rPr>
        <w:t>I.Condiţii de participare la concurs:</w:t>
      </w:r>
    </w:p>
    <w:p w:rsidR="007D7FE1" w:rsidRPr="00535BA2" w:rsidRDefault="007D7FE1" w:rsidP="007D7FE1">
      <w:pPr>
        <w:pStyle w:val="Standard"/>
        <w:jc w:val="both"/>
        <w:rPr>
          <w:rFonts w:eastAsia="Times New Roman" w:cs="Times New Roman"/>
          <w:b/>
          <w:sz w:val="22"/>
          <w:szCs w:val="22"/>
          <w:lang w:val="ro-RO"/>
        </w:rPr>
      </w:pPr>
      <w:r w:rsidRPr="00535BA2">
        <w:rPr>
          <w:rFonts w:eastAsia="Times New Roman" w:cs="Times New Roman"/>
          <w:b/>
          <w:sz w:val="22"/>
          <w:szCs w:val="22"/>
          <w:lang w:val="ro-RO"/>
        </w:rPr>
        <w:t xml:space="preserve">      1. Condiţii generale de participare la concurs: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a) 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cetăţenia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română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cetăţenie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a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altor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state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membre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ale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Uniunii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Europene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a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statelor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aparţinând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Spaţiului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Economic European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domiciliul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România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b)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cunoaşterea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limbii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române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scris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vorbit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c)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vârsta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minimă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reglementată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prevederile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legale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d)  </w:t>
      </w:r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capacitate</w:t>
      </w:r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deplină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exerciţiu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e)  </w:t>
      </w:r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stare</w:t>
      </w:r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sănătate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corespunzătoare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postului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candidează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atestată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baza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adeverinţei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medicale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eliberate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medicul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familie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unităţile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sanitare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abilitate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f)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îndeplineşte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condiţiile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studii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vechime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alte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condiţii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specifice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potrivit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cerinţelor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postului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scos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la concurs;</w:t>
      </w:r>
    </w:p>
    <w:p w:rsidR="007D7FE1" w:rsidRPr="00535BA2" w:rsidRDefault="007D7FE1" w:rsidP="007D7FE1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D7FE1" w:rsidRDefault="007D7FE1" w:rsidP="007D7FE1">
      <w:pPr>
        <w:ind w:left="540"/>
        <w:jc w:val="both"/>
        <w:rPr>
          <w:rFonts w:eastAsia="Times New Roman" w:cs="Times New Roman"/>
          <w:kern w:val="0"/>
          <w:sz w:val="22"/>
          <w:szCs w:val="22"/>
          <w:lang w:val="fr-FR" w:eastAsia="en-US" w:bidi="ar-SA"/>
        </w:rPr>
      </w:pPr>
      <w:r w:rsidRPr="00535BA2">
        <w:rPr>
          <w:rFonts w:eastAsia="Times New Roman" w:cs="Times New Roman"/>
          <w:b/>
          <w:sz w:val="22"/>
          <w:szCs w:val="22"/>
          <w:lang w:val="ro-RO"/>
        </w:rPr>
        <w:t xml:space="preserve">  2. Condiţii specifice participare la concurs:</w:t>
      </w:r>
      <w:r w:rsidRPr="00535BA2">
        <w:rPr>
          <w:rFonts w:eastAsia="Times New Roman" w:cs="Times New Roman"/>
          <w:kern w:val="0"/>
          <w:sz w:val="22"/>
          <w:szCs w:val="22"/>
          <w:lang w:val="fr-FR" w:eastAsia="en-US" w:bidi="ar-SA"/>
        </w:rPr>
        <w:t xml:space="preserve"> </w:t>
      </w:r>
    </w:p>
    <w:p w:rsidR="00CF11CC" w:rsidRDefault="00CF11CC" w:rsidP="007D7FE1">
      <w:pPr>
        <w:ind w:left="540"/>
        <w:jc w:val="both"/>
        <w:rPr>
          <w:rFonts w:eastAsia="Times New Roman" w:cs="Times New Roman"/>
          <w:kern w:val="0"/>
          <w:sz w:val="22"/>
          <w:szCs w:val="22"/>
          <w:lang w:val="fr-FR" w:eastAsia="en-US" w:bidi="ar-SA"/>
        </w:rPr>
      </w:pPr>
    </w:p>
    <w:p w:rsidR="00CF11CC" w:rsidRPr="00CF11CC" w:rsidRDefault="00CF11CC" w:rsidP="00CF11CC">
      <w:pPr>
        <w:widowControl/>
        <w:suppressAutoHyphens w:val="0"/>
        <w:autoSpaceDN/>
        <w:rPr>
          <w:rFonts w:eastAsiaTheme="minorHAnsi" w:cs="Times New Roman"/>
          <w:kern w:val="0"/>
          <w:sz w:val="22"/>
          <w:szCs w:val="22"/>
          <w:lang w:val="ro-RO" w:eastAsia="en-US" w:bidi="ar-SA"/>
        </w:rPr>
      </w:pPr>
      <w:r w:rsidRPr="00CF11CC">
        <w:rPr>
          <w:rFonts w:eastAsiaTheme="minorHAnsi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      -  Vechime</w:t>
      </w:r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în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specialitate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minim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5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ani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.  </w:t>
      </w:r>
    </w:p>
    <w:p w:rsidR="00CF11CC" w:rsidRPr="00CF11CC" w:rsidRDefault="00CF11CC" w:rsidP="00CF11CC">
      <w:pPr>
        <w:widowControl/>
        <w:suppressAutoHyphens w:val="0"/>
        <w:autoSpaceDN/>
        <w:rPr>
          <w:rFonts w:eastAsiaTheme="minorHAnsi" w:cs="Times New Roman"/>
          <w:kern w:val="0"/>
          <w:sz w:val="22"/>
          <w:szCs w:val="22"/>
          <w:lang w:val="fr-FR" w:eastAsia="en-US" w:bidi="ar-SA"/>
        </w:rPr>
      </w:pPr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      - 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Studii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superioare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de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specialitate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–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juridice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absolvite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cu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diplomă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de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licență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,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specializarea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drept</w:t>
      </w:r>
      <w:proofErr w:type="spellEnd"/>
    </w:p>
    <w:p w:rsidR="00CF11CC" w:rsidRPr="00CF11CC" w:rsidRDefault="00CF11CC" w:rsidP="00CF11CC">
      <w:pPr>
        <w:widowControl/>
        <w:suppressAutoHyphens w:val="0"/>
        <w:autoSpaceDN/>
        <w:rPr>
          <w:rFonts w:eastAsiaTheme="minorHAnsi" w:cs="Times New Roman"/>
          <w:kern w:val="0"/>
          <w:sz w:val="22"/>
          <w:szCs w:val="22"/>
          <w:lang w:val="ro-RO" w:eastAsia="en-US" w:bidi="ar-SA"/>
        </w:rPr>
      </w:pPr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      - 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Experiență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în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fața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instanței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de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judecată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în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susținerea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cauzelor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pe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fond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funciar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,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constituie</w:t>
      </w:r>
      <w:proofErr w:type="spellEnd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kern w:val="0"/>
          <w:sz w:val="22"/>
          <w:szCs w:val="22"/>
          <w:lang w:val="fr-FR" w:eastAsia="en-US" w:bidi="ar-SA"/>
        </w:rPr>
        <w:t>avantaj</w:t>
      </w:r>
      <w:proofErr w:type="spellEnd"/>
    </w:p>
    <w:p w:rsidR="00CF11CC" w:rsidRPr="00CF11CC" w:rsidRDefault="00CF11CC" w:rsidP="00CF11CC">
      <w:pPr>
        <w:widowControl/>
        <w:suppressAutoHyphens w:val="0"/>
        <w:autoSpaceDN/>
        <w:rPr>
          <w:rFonts w:eastAsiaTheme="minorHAnsi" w:cs="Times New Roman"/>
          <w:kern w:val="0"/>
          <w:sz w:val="22"/>
          <w:szCs w:val="22"/>
          <w:lang w:val="ro-RO" w:eastAsia="en-US" w:bidi="ar-SA"/>
        </w:rPr>
      </w:pPr>
      <w:r w:rsidRPr="00CF11CC">
        <w:rPr>
          <w:rFonts w:eastAsiaTheme="minorHAnsi" w:cs="Times New Roman"/>
          <w:kern w:val="0"/>
          <w:sz w:val="22"/>
          <w:szCs w:val="22"/>
          <w:lang w:val="ro-RO" w:eastAsia="en-US" w:bidi="ar-SA"/>
        </w:rPr>
        <w:t xml:space="preserve">       -  Abilitatea de a găsi soluții viabile pe probleme juridice</w:t>
      </w:r>
    </w:p>
    <w:p w:rsidR="00CF11CC" w:rsidRPr="00CF11CC" w:rsidRDefault="00CF11CC" w:rsidP="00CF11CC">
      <w:pPr>
        <w:widowControl/>
        <w:suppressAutoHyphens w:val="0"/>
        <w:autoSpaceDN/>
        <w:rPr>
          <w:rFonts w:eastAsiaTheme="minorHAnsi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CF11CC">
        <w:rPr>
          <w:rFonts w:eastAsiaTheme="minorHAnsi" w:cs="Times New Roman"/>
          <w:kern w:val="0"/>
          <w:sz w:val="22"/>
          <w:szCs w:val="22"/>
          <w:lang w:val="ro-RO" w:eastAsia="en-US" w:bidi="ar-SA"/>
        </w:rPr>
        <w:t xml:space="preserve">       -  Cunoștințe avansate de operare pe calculator (pachetul Microsoft Office: Word, PowerPoint, etc.)</w:t>
      </w:r>
    </w:p>
    <w:p w:rsidR="00CF11CC" w:rsidRPr="00535BA2" w:rsidRDefault="00CF11CC" w:rsidP="007D7FE1">
      <w:pPr>
        <w:ind w:left="540"/>
        <w:jc w:val="both"/>
        <w:rPr>
          <w:rFonts w:eastAsia="Times New Roman" w:cs="Times New Roman"/>
          <w:kern w:val="0"/>
          <w:sz w:val="22"/>
          <w:szCs w:val="22"/>
          <w:lang w:val="fr-FR" w:eastAsia="en-US" w:bidi="ar-SA"/>
        </w:rPr>
      </w:pP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535BA2">
        <w:rPr>
          <w:rFonts w:eastAsia="Calibri" w:cs="Times New Roman"/>
          <w:b/>
          <w:color w:val="000000"/>
          <w:sz w:val="22"/>
          <w:szCs w:val="22"/>
        </w:rPr>
        <w:t xml:space="preserve">   </w:t>
      </w:r>
      <w:proofErr w:type="gramStart"/>
      <w:r w:rsidRPr="00535BA2">
        <w:rPr>
          <w:rFonts w:eastAsia="Calibri" w:cs="Times New Roman"/>
          <w:b/>
          <w:color w:val="000000"/>
          <w:sz w:val="22"/>
          <w:szCs w:val="22"/>
        </w:rPr>
        <w:t>3.Dosarul</w:t>
      </w:r>
      <w:proofErr w:type="gramEnd"/>
      <w:r w:rsidRPr="00535BA2">
        <w:rPr>
          <w:rFonts w:eastAsia="Calibri" w:cs="Times New Roman"/>
          <w:b/>
          <w:color w:val="000000"/>
          <w:sz w:val="22"/>
          <w:szCs w:val="22"/>
        </w:rPr>
        <w:t xml:space="preserve"> de concurs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lastRenderedPageBreak/>
        <w:t xml:space="preserve">1)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cerere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înscriere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la concurs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adresată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conducătorului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autorităţii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instituţiei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publice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organizatoare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(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cererea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înscriere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se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poate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obține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de la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Biroul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Resurse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Umane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al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Universității</w:t>
      </w:r>
      <w:proofErr w:type="spellEnd"/>
      <w:r>
        <w:rPr>
          <w:rFonts w:eastAsia="Calibri" w:cs="Times New Roman"/>
          <w:color w:val="000000"/>
          <w:sz w:val="22"/>
          <w:szCs w:val="22"/>
        </w:rPr>
        <w:t>)</w:t>
      </w:r>
      <w:r w:rsidRPr="00535BA2">
        <w:rPr>
          <w:rFonts w:eastAsia="Calibri" w:cs="Times New Roman"/>
          <w:color w:val="000000"/>
          <w:sz w:val="22"/>
          <w:szCs w:val="22"/>
        </w:rPr>
        <w:t>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2)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copia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actului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identitate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orice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alt document care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identitatea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potrivit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legii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(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) – </w:t>
      </w:r>
      <w:r>
        <w:rPr>
          <w:rFonts w:eastAsia="Calibri" w:cs="Times New Roman"/>
          <w:color w:val="000000"/>
          <w:sz w:val="22"/>
          <w:szCs w:val="22"/>
        </w:rPr>
        <w:t>2</w:t>
      </w:r>
      <w:r w:rsidRPr="00535BA2">
        <w:rPr>
          <w:rFonts w:eastAsia="Calibri" w:cs="Times New Roman"/>
          <w:color w:val="000000"/>
          <w:sz w:val="22"/>
          <w:szCs w:val="22"/>
        </w:rPr>
        <w:t xml:space="preserve"> ex;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3)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copiile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documentelor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nivelul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studiilor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ale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altor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acte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efectuarea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unor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specializări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copiile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documentelor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îndeplinirea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condiţiilor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specific (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);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4)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copia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carnetului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conformă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originalul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adeverinţe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vechimea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meserie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/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specialitatea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studiilor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;</w:t>
      </w:r>
      <w:r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adeverință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vechimea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de la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ultimul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loc</w:t>
      </w:r>
      <w:proofErr w:type="spellEnd"/>
      <w:r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>
        <w:rPr>
          <w:rFonts w:eastAsia="Calibri" w:cs="Times New Roman"/>
          <w:color w:val="000000"/>
          <w:sz w:val="22"/>
          <w:szCs w:val="22"/>
        </w:rPr>
        <w:t>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5)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cazierul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judiciar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o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declaraţie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propria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răspundere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nu 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antecedente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penale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-l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facă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incompatibil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funcţia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candidează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(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candidatul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declarat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admis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la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selecţia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dosarelor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care a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depus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la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înscriere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o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declaraţie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propria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răspundere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nu 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antecedente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penale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obligaţia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a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completa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dosarul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concurs cu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originalul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cazierului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judiciar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cel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mai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târziu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până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la data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desfăşurării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primei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probe a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);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6)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adeverinţă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medicală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starea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sănătate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corespunzătoare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eliberată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cel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mult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6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luni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anterior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derulării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către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medicul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familie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al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candidatului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către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unităţile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sanitare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abilitate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7) </w:t>
      </w:r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curriculum</w:t>
      </w:r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vitae</w:t>
      </w:r>
      <w:r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Times New Roman"/>
          <w:color w:val="000000"/>
          <w:sz w:val="22"/>
          <w:szCs w:val="22"/>
        </w:rPr>
        <w:t>actualizat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8)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alte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documente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relevante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desfăşurarea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(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).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9)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recomandare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de la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ultimul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loc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10)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declarație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privind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funcția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bază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cei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care se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angajează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cu contract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cumul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funcții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>;</w:t>
      </w:r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11)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copie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livret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militar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–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pt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bărbați</w:t>
      </w:r>
      <w:proofErr w:type="spellEnd"/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535BA2">
        <w:rPr>
          <w:rFonts w:eastAsia="Calibri" w:cs="Times New Roman"/>
          <w:color w:val="000000"/>
          <w:sz w:val="22"/>
          <w:szCs w:val="22"/>
        </w:rPr>
        <w:t xml:space="preserve">12) </w:t>
      </w:r>
      <w:proofErr w:type="spellStart"/>
      <w:proofErr w:type="gramStart"/>
      <w:r w:rsidRPr="00535BA2">
        <w:rPr>
          <w:rFonts w:eastAsia="Calibri" w:cs="Times New Roman"/>
          <w:color w:val="000000"/>
          <w:sz w:val="22"/>
          <w:szCs w:val="22"/>
        </w:rPr>
        <w:t>copie</w:t>
      </w:r>
      <w:proofErr w:type="spellEnd"/>
      <w:proofErr w:type="gramEnd"/>
      <w:r w:rsidRPr="00535BA2">
        <w:rPr>
          <w:rFonts w:eastAsia="Calibri" w:cs="Times New Roman"/>
          <w:color w:val="000000"/>
          <w:sz w:val="22"/>
          <w:szCs w:val="22"/>
        </w:rPr>
        <w:t xml:space="preserve"> certificate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căsătorie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–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pt</w:t>
      </w:r>
      <w:proofErr w:type="spellEnd"/>
      <w:r w:rsidRPr="00535BA2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535BA2">
        <w:rPr>
          <w:rFonts w:eastAsia="Calibri" w:cs="Times New Roman"/>
          <w:color w:val="000000"/>
          <w:sz w:val="22"/>
          <w:szCs w:val="22"/>
        </w:rPr>
        <w:t>femei</w:t>
      </w:r>
      <w:proofErr w:type="spellEnd"/>
    </w:p>
    <w:p w:rsidR="007D7FE1" w:rsidRPr="00535BA2" w:rsidRDefault="007D7FE1" w:rsidP="007D7FE1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</w:p>
    <w:p w:rsidR="007D7FE1" w:rsidRDefault="007D7FE1" w:rsidP="007D7FE1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  <w:r w:rsidRPr="00535BA2">
        <w:rPr>
          <w:rFonts w:eastAsia="Times New Roman" w:cs="Times New Roman"/>
          <w:b/>
          <w:bCs/>
          <w:caps/>
          <w:sz w:val="22"/>
          <w:szCs w:val="22"/>
          <w:lang w:val="ro-RO"/>
        </w:rPr>
        <w:t>II. TEMATICĂ</w:t>
      </w:r>
    </w:p>
    <w:p w:rsidR="00CF11CC" w:rsidRPr="00535BA2" w:rsidRDefault="00CF11CC" w:rsidP="007D7FE1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b/>
          <w:lang w:val="ro-RO" w:eastAsia="en-US" w:bidi="ar-SA"/>
        </w:rPr>
        <w:t>1. Legea nr.  1/2011</w:t>
      </w:r>
      <w:r w:rsidRPr="00CF11CC">
        <w:rPr>
          <w:lang w:val="ro-RO" w:eastAsia="en-US" w:bidi="ar-SA"/>
        </w:rPr>
        <w:t xml:space="preserve"> Educației Naționale;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lang w:val="ro-RO" w:eastAsia="en-US" w:bidi="ar-SA"/>
        </w:rPr>
        <w:t>Titul III. Învățamântul superior Cap. I,II,III,IV (de la art. 114- art.173 inclusiv);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lang w:val="ro-RO" w:eastAsia="en-US" w:bidi="ar-SA"/>
        </w:rPr>
        <w:t>Cap. XI, Cap. XII (de la art. 207- art.226 inclusiv);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lang w:val="ro-RO" w:eastAsia="en-US" w:bidi="ar-SA"/>
        </w:rPr>
        <w:t>Cap. II - Statutul personalului didactic (art. 285- art. 327 inclusiv);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b/>
          <w:lang w:val="ro-RO" w:eastAsia="en-US" w:bidi="ar-SA"/>
        </w:rPr>
        <w:t xml:space="preserve">2.   Carta USAMV </w:t>
      </w:r>
      <w:r w:rsidRPr="00CF11CC">
        <w:rPr>
          <w:lang w:val="ro-RO" w:eastAsia="en-US" w:bidi="ar-SA"/>
        </w:rPr>
        <w:t xml:space="preserve">Cluj-Napoca – integral; 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b/>
          <w:lang w:val="ro-RO" w:eastAsia="en-US" w:bidi="ar-SA"/>
        </w:rPr>
        <w:t>3</w:t>
      </w:r>
      <w:r w:rsidRPr="00CF11CC">
        <w:rPr>
          <w:lang w:val="ro-RO" w:eastAsia="en-US" w:bidi="ar-SA"/>
        </w:rPr>
        <w:t xml:space="preserve">.   </w:t>
      </w:r>
      <w:r w:rsidRPr="00CF11CC">
        <w:rPr>
          <w:b/>
          <w:lang w:val="ro-RO" w:eastAsia="en-US" w:bidi="ar-SA"/>
        </w:rPr>
        <w:t>Legea nr. 18/1991</w:t>
      </w:r>
      <w:r w:rsidRPr="00CF11CC">
        <w:rPr>
          <w:bCs/>
          <w:lang w:val="ro-RO" w:eastAsia="en-US" w:bidi="ar-SA"/>
        </w:rPr>
        <w:t>(*republicată*)fondului funciar - integral;</w:t>
      </w:r>
    </w:p>
    <w:p w:rsidR="00CF11CC" w:rsidRPr="00CF11CC" w:rsidRDefault="00CF11CC" w:rsidP="00CF11CC">
      <w:pPr>
        <w:pStyle w:val="NoSpacing"/>
        <w:rPr>
          <w:iCs/>
          <w:color w:val="000000"/>
          <w:lang w:val="ro-RO" w:eastAsia="en-US" w:bidi="ar-SA"/>
        </w:rPr>
      </w:pPr>
      <w:r w:rsidRPr="00CF11CC">
        <w:rPr>
          <w:b/>
          <w:bCs/>
          <w:color w:val="000000"/>
          <w:lang w:val="ro-RO" w:eastAsia="en-US" w:bidi="ar-SA"/>
        </w:rPr>
        <w:t xml:space="preserve">4.    Legea nr. </w:t>
      </w:r>
      <w:r w:rsidRPr="00CF11CC">
        <w:rPr>
          <w:b/>
          <w:iCs/>
          <w:color w:val="000000"/>
          <w:lang w:val="ro-RO" w:eastAsia="en-US" w:bidi="ar-SA"/>
        </w:rPr>
        <w:t>53/2003</w:t>
      </w:r>
      <w:r w:rsidRPr="00CF11CC">
        <w:rPr>
          <w:iCs/>
          <w:color w:val="000000"/>
          <w:lang w:val="ro-RO" w:eastAsia="en-US" w:bidi="ar-SA"/>
        </w:rPr>
        <w:t>privind Codul Muncii;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iCs/>
          <w:color w:val="000000"/>
          <w:lang w:val="ro-RO" w:eastAsia="en-US" w:bidi="ar-SA"/>
        </w:rPr>
        <w:tab/>
      </w:r>
      <w:r w:rsidRPr="00CF11CC">
        <w:rPr>
          <w:iCs/>
          <w:color w:val="000000"/>
          <w:lang w:val="ro-RO" w:eastAsia="en-US" w:bidi="ar-SA"/>
        </w:rPr>
        <w:tab/>
        <w:t xml:space="preserve">a) </w:t>
      </w:r>
      <w:r w:rsidRPr="00CF11CC">
        <w:rPr>
          <w:lang w:val="ro-RO" w:eastAsia="en-US" w:bidi="ar-SA"/>
        </w:rPr>
        <w:t>Modificarea contractului individual de muncă, (art. 41-art. 57 inclusiv);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lang w:val="ro-RO" w:eastAsia="en-US" w:bidi="ar-SA"/>
        </w:rPr>
        <w:tab/>
      </w:r>
      <w:r w:rsidRPr="00CF11CC">
        <w:rPr>
          <w:lang w:val="ro-RO" w:eastAsia="en-US" w:bidi="ar-SA"/>
        </w:rPr>
        <w:tab/>
        <w:t>b) Demisia (art. 81- art. 87 inclusiv);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lang w:val="ro-RO" w:eastAsia="en-US" w:bidi="ar-SA"/>
        </w:rPr>
        <w:tab/>
      </w:r>
      <w:r w:rsidRPr="00CF11CC">
        <w:rPr>
          <w:lang w:val="ro-RO" w:eastAsia="en-US" w:bidi="ar-SA"/>
        </w:rPr>
        <w:tab/>
        <w:t>c) Răspunderea disciplinară (art. 248- art. 259 inclusiv);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b/>
          <w:bCs/>
          <w:lang w:val="ro-RO" w:eastAsia="en-US" w:bidi="ar-SA"/>
        </w:rPr>
        <w:t>5.   Legea nr. 554/2004 (*actualizată*)</w:t>
      </w:r>
      <w:r w:rsidRPr="00CF11CC">
        <w:rPr>
          <w:bCs/>
          <w:color w:val="000000"/>
          <w:lang w:val="ro-RO" w:eastAsia="en-US" w:bidi="ar-SA"/>
        </w:rPr>
        <w:t>contenciosului administrativ- integral;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b/>
          <w:lang w:val="ro-RO" w:eastAsia="en-US" w:bidi="ar-SA"/>
        </w:rPr>
        <w:t xml:space="preserve">6.   Legea nr. 98/2016 </w:t>
      </w:r>
      <w:r w:rsidRPr="00CF11CC">
        <w:rPr>
          <w:bCs/>
          <w:color w:val="000000"/>
          <w:lang w:val="ro-RO" w:eastAsia="en-US" w:bidi="ar-SA"/>
        </w:rPr>
        <w:t xml:space="preserve">privind achiziţiile publice, actualizată; 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bCs/>
          <w:color w:val="000000"/>
          <w:lang w:val="ro-RO" w:eastAsia="en-US" w:bidi="ar-SA"/>
        </w:rPr>
        <w:t>a) Reguli de evitare a conflictului de interese art. 58 – art. 63 inclusiv;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bCs/>
          <w:color w:val="000000"/>
          <w:lang w:val="ro-RO" w:eastAsia="en-US" w:bidi="ar-SA"/>
        </w:rPr>
        <w:t>b) Motivele de excludere art. 164- art. 171 inclusiv;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bCs/>
          <w:color w:val="000000"/>
          <w:lang w:val="ro-RO" w:eastAsia="en-US" w:bidi="ar-SA"/>
        </w:rPr>
        <w:t>c) Modificarea contractelor de achiziție/acordul cadru art. 221- art. 223 inclusiv.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b/>
          <w:bCs/>
          <w:color w:val="000000"/>
          <w:lang w:val="ro-RO" w:eastAsia="en-US" w:bidi="ar-SA"/>
        </w:rPr>
        <w:t xml:space="preserve">7.   Legea nr. 101/2016 </w:t>
      </w:r>
      <w:r w:rsidRPr="00CF11CC">
        <w:rPr>
          <w:iCs/>
          <w:color w:val="000000"/>
          <w:lang w:val="ro-RO" w:eastAsia="en-US" w:bidi="ar-SA"/>
        </w:rPr>
        <w:t>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</w:t>
      </w:r>
      <w:r w:rsidRPr="00CF11CC">
        <w:rPr>
          <w:bCs/>
          <w:color w:val="000000"/>
          <w:lang w:val="ro-RO" w:eastAsia="en-US" w:bidi="ar-SA"/>
        </w:rPr>
        <w:t>- integral</w:t>
      </w:r>
      <w:r w:rsidRPr="00CF11CC">
        <w:rPr>
          <w:iCs/>
          <w:color w:val="000000"/>
          <w:lang w:val="ro-RO" w:eastAsia="en-US" w:bidi="ar-SA"/>
        </w:rPr>
        <w:t>;</w:t>
      </w:r>
    </w:p>
    <w:p w:rsidR="00CF11CC" w:rsidRPr="00CF11CC" w:rsidRDefault="00CF11CC" w:rsidP="00CF11CC">
      <w:pPr>
        <w:pStyle w:val="NoSpacing"/>
        <w:rPr>
          <w:b/>
          <w:bCs/>
          <w:color w:val="000000"/>
          <w:lang w:val="ro-RO" w:eastAsia="en-US" w:bidi="ar-SA"/>
        </w:rPr>
      </w:pPr>
      <w:r w:rsidRPr="00CF11CC">
        <w:rPr>
          <w:b/>
          <w:lang w:val="ro-RO" w:eastAsia="en-US" w:bidi="ar-SA"/>
        </w:rPr>
        <w:t>8.</w:t>
      </w:r>
      <w:r w:rsidRPr="00CF11CC">
        <w:rPr>
          <w:lang w:val="ro-RO" w:eastAsia="en-US" w:bidi="ar-SA"/>
        </w:rPr>
        <w:t xml:space="preserve">       </w:t>
      </w:r>
      <w:r w:rsidRPr="00CF11CC">
        <w:rPr>
          <w:b/>
          <w:bCs/>
          <w:color w:val="000000"/>
          <w:lang w:val="ro-RO" w:eastAsia="en-US" w:bidi="ar-SA"/>
        </w:rPr>
        <w:t xml:space="preserve">Codul de procedură civilă; </w:t>
      </w:r>
    </w:p>
    <w:p w:rsidR="00CF11CC" w:rsidRPr="00CF11CC" w:rsidRDefault="00CF11CC" w:rsidP="00CF11CC">
      <w:pPr>
        <w:pStyle w:val="NoSpacing"/>
        <w:rPr>
          <w:bCs/>
          <w:color w:val="000000"/>
          <w:lang w:val="ro-RO" w:eastAsia="en-US" w:bidi="ar-SA"/>
        </w:rPr>
      </w:pPr>
      <w:r w:rsidRPr="00CF11CC">
        <w:rPr>
          <w:bCs/>
          <w:color w:val="000000"/>
          <w:lang w:val="ro-RO" w:eastAsia="en-US" w:bidi="ar-SA"/>
        </w:rPr>
        <w:t>a)</w:t>
      </w:r>
      <w:r w:rsidRPr="00CF11CC">
        <w:rPr>
          <w:b/>
          <w:bCs/>
          <w:color w:val="000000"/>
          <w:lang w:val="ro-RO" w:eastAsia="en-US" w:bidi="ar-SA"/>
        </w:rPr>
        <w:t xml:space="preserve"> </w:t>
      </w:r>
      <w:r w:rsidRPr="00CF11CC">
        <w:rPr>
          <w:bCs/>
          <w:color w:val="000000"/>
          <w:lang w:val="ro-RO" w:eastAsia="en-US" w:bidi="ar-SA"/>
        </w:rPr>
        <w:t>art. 29 – art. 186; art. 192- art. 210;</w:t>
      </w:r>
    </w:p>
    <w:p w:rsidR="00CF11CC" w:rsidRPr="00CF11CC" w:rsidRDefault="00CF11CC" w:rsidP="00CF11CC">
      <w:pPr>
        <w:pStyle w:val="NoSpacing"/>
        <w:rPr>
          <w:bCs/>
          <w:color w:val="000000"/>
          <w:lang w:val="ro-RO" w:eastAsia="en-US" w:bidi="ar-SA"/>
        </w:rPr>
      </w:pPr>
      <w:r w:rsidRPr="00CF11CC">
        <w:rPr>
          <w:bCs/>
          <w:color w:val="000000"/>
          <w:lang w:val="ro-RO" w:eastAsia="en-US" w:bidi="ar-SA"/>
        </w:rPr>
        <w:t>b) Căile de atac -  art. 456- art. 513;</w:t>
      </w:r>
    </w:p>
    <w:p w:rsidR="00CF11CC" w:rsidRPr="00CF11CC" w:rsidRDefault="00CF11CC" w:rsidP="00CF11CC">
      <w:pPr>
        <w:pStyle w:val="NoSpacing"/>
        <w:rPr>
          <w:lang w:val="ro-RO" w:eastAsia="en-US" w:bidi="ar-SA"/>
        </w:rPr>
      </w:pPr>
      <w:r w:rsidRPr="00CF11CC">
        <w:rPr>
          <w:bCs/>
          <w:color w:val="000000"/>
          <w:lang w:val="ro-RO" w:eastAsia="en-US" w:bidi="ar-SA"/>
        </w:rPr>
        <w:lastRenderedPageBreak/>
        <w:t xml:space="preserve">c) Executarea silită - art. 622- art. 720 inclusiv. </w:t>
      </w:r>
    </w:p>
    <w:p w:rsidR="007D7FE1" w:rsidRPr="00535BA2" w:rsidRDefault="007D7FE1" w:rsidP="007D7FE1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7D7FE1" w:rsidRDefault="007D7FE1" w:rsidP="007D7FE1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  <w:r w:rsidRPr="00535BA2">
        <w:rPr>
          <w:rFonts w:eastAsia="Times New Roman" w:cs="Times New Roman"/>
          <w:b/>
          <w:bCs/>
          <w:caps/>
          <w:sz w:val="22"/>
          <w:szCs w:val="22"/>
          <w:lang w:val="ro-RO"/>
        </w:rPr>
        <w:t>BIBLIOGRAFIE</w:t>
      </w:r>
    </w:p>
    <w:p w:rsidR="00CF11CC" w:rsidRPr="00535BA2" w:rsidRDefault="00CF11CC" w:rsidP="007D7FE1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kern w:val="0"/>
          <w:lang w:val="ro-RO" w:eastAsia="en-US" w:bidi="ar-SA"/>
        </w:rPr>
        <w:t>Legea nr.  1/2011</w:t>
      </w:r>
      <w:r w:rsidRPr="00CF11CC">
        <w:rPr>
          <w:rFonts w:eastAsiaTheme="minorHAnsi" w:cs="Times New Roman"/>
          <w:kern w:val="0"/>
          <w:lang w:val="ro-RO" w:eastAsia="en-US" w:bidi="ar-SA"/>
        </w:rPr>
        <w:t xml:space="preserve"> Educației Naționale;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kern w:val="0"/>
          <w:lang w:val="ro-RO" w:eastAsia="en-US" w:bidi="ar-SA"/>
        </w:rPr>
        <w:t>Codul de Procedură Civilă;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kern w:val="0"/>
          <w:lang w:val="ro-RO" w:eastAsia="en-US" w:bidi="ar-SA"/>
        </w:rPr>
        <w:t>Codul de Procedură Penală;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kern w:val="0"/>
          <w:lang w:val="ro-RO" w:eastAsia="en-US" w:bidi="ar-SA"/>
        </w:rPr>
        <w:t xml:space="preserve">Carta USAMV </w:t>
      </w:r>
      <w:r w:rsidRPr="00CF11CC">
        <w:rPr>
          <w:rFonts w:eastAsiaTheme="minorHAnsi" w:cs="Times New Roman"/>
          <w:kern w:val="0"/>
          <w:lang w:val="ro-RO" w:eastAsia="en-US" w:bidi="ar-SA"/>
        </w:rPr>
        <w:t>Cluj-Napoca;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kern w:val="0"/>
          <w:lang w:val="ro-RO" w:eastAsia="en-US" w:bidi="ar-SA"/>
        </w:rPr>
        <w:t xml:space="preserve">Legea nr. 45/2009 </w:t>
      </w:r>
      <w:r w:rsidRPr="00CF11CC">
        <w:rPr>
          <w:rFonts w:eastAsiaTheme="minorHAnsi" w:cs="Times New Roman"/>
          <w:bCs/>
          <w:color w:val="000000"/>
          <w:kern w:val="0"/>
          <w:lang w:val="ro-RO" w:eastAsia="en-US" w:bidi="ar-SA"/>
        </w:rPr>
        <w:t>privind organizarea şi funcţionarea Academiei de Ştiinţe Agricole şi Silvice "Gheorghe Ionescu-Şişeşti" şi a sistemului de cercetare-dezvoltare din domeniile agriculturii, silviculturii şi industriei alimentare din structura instituţiilor de învăţământ superior agricol;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i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bCs/>
          <w:color w:val="000000"/>
          <w:kern w:val="0"/>
          <w:lang w:val="ro-RO" w:eastAsia="en-US" w:bidi="ar-SA"/>
        </w:rPr>
        <w:t xml:space="preserve">H.G. nr. 123/1993 </w:t>
      </w:r>
      <w:r w:rsidRPr="00CF11CC">
        <w:rPr>
          <w:rFonts w:eastAsiaTheme="minorHAnsi" w:cs="Times New Roman"/>
          <w:iCs/>
          <w:color w:val="000000"/>
          <w:kern w:val="0"/>
          <w:lang w:val="ro-RO" w:eastAsia="en-US" w:bidi="ar-SA"/>
        </w:rPr>
        <w:t>privind organizarea şi funcţionarea staţiunilor didactice din structura instituţiilor de învăţământ superior agricol;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bCs/>
          <w:kern w:val="0"/>
          <w:lang w:val="ro-RO" w:eastAsia="en-US" w:bidi="ar-SA"/>
        </w:rPr>
        <w:t xml:space="preserve">H.G. nr. 2.155/2004 </w:t>
      </w:r>
      <w:r w:rsidRPr="00CF11CC">
        <w:rPr>
          <w:rFonts w:eastAsiaTheme="minorHAnsi" w:cs="Times New Roman"/>
          <w:bCs/>
          <w:color w:val="000000"/>
          <w:kern w:val="0"/>
          <w:lang w:val="ro-RO" w:eastAsia="en-US" w:bidi="ar-SA"/>
        </w:rPr>
        <w:t>privind reorganizarea unor unităţi de cercetare-dezvoltare din domeniul agriculturii şi silviculturii prin preluarea lor prin absorbţie de către instituţii de învăţământ superior de stat;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bCs/>
          <w:kern w:val="0"/>
          <w:lang w:val="ro-RO" w:eastAsia="en-US" w:bidi="ar-SA"/>
        </w:rPr>
        <w:t xml:space="preserve">H.G. nr. nr. 881/2015 </w:t>
      </w:r>
      <w:r w:rsidRPr="00CF11CC">
        <w:rPr>
          <w:rFonts w:eastAsiaTheme="minorHAnsi" w:cs="Times New Roman"/>
          <w:bCs/>
          <w:color w:val="000000"/>
          <w:kern w:val="0"/>
          <w:lang w:val="ro-RO" w:eastAsia="en-US" w:bidi="ar-SA"/>
        </w:rPr>
        <w:t>privind reorganizarea Staţiunii de Cercetare şi Producţie Pomicolă Cluj prin preluarea şi integrarea acesteia în cadrul Universităţii de Ştiinţe Agricole şi Medicină Veterinară din Cluj-Napoca sub denumirea de Staţiunea de Cercetare Horticolă Cluj-Napoca;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kern w:val="0"/>
          <w:lang w:val="ro-RO" w:eastAsia="en-US" w:bidi="ar-SA"/>
        </w:rPr>
        <w:t>Legea nr. 18/1991</w:t>
      </w:r>
      <w:r w:rsidRPr="00CF11CC">
        <w:rPr>
          <w:rFonts w:eastAsiaTheme="minorHAnsi" w:cs="Times New Roman"/>
          <w:bCs/>
          <w:kern w:val="0"/>
          <w:lang w:val="ro-RO" w:eastAsia="en-US" w:bidi="ar-SA"/>
        </w:rPr>
        <w:t>(*republicată*)fondului funciar;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bCs/>
          <w:color w:val="000000"/>
          <w:kern w:val="0"/>
          <w:lang w:val="ro-RO" w:eastAsia="en-US" w:bidi="ar-SA"/>
        </w:rPr>
        <w:t xml:space="preserve">Legea nr. 165/2013 </w:t>
      </w:r>
      <w:r w:rsidRPr="00CF11CC">
        <w:rPr>
          <w:rFonts w:eastAsiaTheme="minorHAnsi" w:cs="Times New Roman"/>
          <w:iCs/>
          <w:color w:val="000000"/>
          <w:kern w:val="0"/>
          <w:lang w:val="ro-RO" w:eastAsia="en-US" w:bidi="ar-SA"/>
        </w:rPr>
        <w:t>privind măsurile pentru finalizarea procesului de restituire, în natură sau prin echivalent, a imobilelor preluate în mod abuziv în perioada regimului comunist în România;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bCs/>
          <w:color w:val="000000"/>
          <w:kern w:val="0"/>
          <w:lang w:val="ro-RO" w:eastAsia="en-US" w:bidi="ar-SA"/>
        </w:rPr>
        <w:t>Legea nr.</w:t>
      </w:r>
      <w:r w:rsidRPr="00CF11CC">
        <w:rPr>
          <w:rFonts w:eastAsiaTheme="minorHAnsi" w:cs="Times New Roman"/>
          <w:b/>
          <w:iCs/>
          <w:color w:val="000000"/>
          <w:kern w:val="0"/>
          <w:lang w:val="ro-RO" w:eastAsia="en-US" w:bidi="ar-SA"/>
        </w:rPr>
        <w:t xml:space="preserve">53/2003 </w:t>
      </w:r>
      <w:r w:rsidRPr="00CF11CC">
        <w:rPr>
          <w:rFonts w:eastAsiaTheme="minorHAnsi" w:cs="Times New Roman"/>
          <w:iCs/>
          <w:color w:val="000000"/>
          <w:kern w:val="0"/>
          <w:lang w:val="ro-RO" w:eastAsia="en-US" w:bidi="ar-SA"/>
        </w:rPr>
        <w:t>privind Codul Muncii;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bCs/>
          <w:color w:val="000000"/>
          <w:kern w:val="0"/>
          <w:lang w:val="ro-RO" w:eastAsia="en-US" w:bidi="ar-SA"/>
        </w:rPr>
        <w:t>Legea cadru nr.153/2017</w:t>
      </w:r>
      <w:r w:rsidRPr="00CF11CC">
        <w:rPr>
          <w:rFonts w:eastAsiaTheme="minorHAnsi" w:cs="Times New Roman"/>
          <w:b/>
          <w:bCs/>
          <w:color w:val="000000"/>
          <w:kern w:val="0"/>
          <w:lang w:val="ro-RO" w:eastAsia="en-US" w:bidi="ar-SA"/>
        </w:rPr>
        <w:softHyphen/>
        <w:t xml:space="preserve"> </w:t>
      </w:r>
      <w:proofErr w:type="spellStart"/>
      <w:r w:rsidRPr="00CF11CC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>privind</w:t>
      </w:r>
      <w:proofErr w:type="spellEnd"/>
      <w:r w:rsidRPr="00CF11CC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>salarizarea</w:t>
      </w:r>
      <w:proofErr w:type="spellEnd"/>
      <w:r w:rsidRPr="00CF11CC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>personalului</w:t>
      </w:r>
      <w:proofErr w:type="spellEnd"/>
      <w:r w:rsidRPr="00CF11CC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>plătit</w:t>
      </w:r>
      <w:proofErr w:type="spellEnd"/>
      <w:r w:rsidRPr="00CF11CC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 din </w:t>
      </w:r>
      <w:proofErr w:type="spellStart"/>
      <w:r w:rsidRPr="00CF11CC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>fonduri</w:t>
      </w:r>
      <w:proofErr w:type="spellEnd"/>
      <w:r w:rsidRPr="00CF11CC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 </w:t>
      </w:r>
      <w:proofErr w:type="spellStart"/>
      <w:r w:rsidRPr="00CF11CC">
        <w:rPr>
          <w:rFonts w:eastAsiaTheme="minorHAnsi" w:cs="Times New Roman"/>
          <w:color w:val="000000" w:themeColor="text1"/>
          <w:kern w:val="0"/>
          <w:shd w:val="clear" w:color="auto" w:fill="FFFFFF"/>
          <w:lang w:eastAsia="en-US" w:bidi="ar-SA"/>
        </w:rPr>
        <w:t>publice</w:t>
      </w:r>
      <w:proofErr w:type="spellEnd"/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bCs/>
          <w:kern w:val="0"/>
          <w:lang w:val="ro-RO" w:eastAsia="en-US" w:bidi="ar-SA"/>
        </w:rPr>
        <w:t>Legea nr. 554/2004 (*actualizată*)</w:t>
      </w:r>
      <w:r w:rsidRPr="00CF11CC">
        <w:rPr>
          <w:rFonts w:eastAsiaTheme="minorHAnsi" w:cs="Times New Roman"/>
          <w:bCs/>
          <w:color w:val="000000"/>
          <w:kern w:val="0"/>
          <w:lang w:val="ro-RO" w:eastAsia="en-US" w:bidi="ar-SA"/>
        </w:rPr>
        <w:t>contenciosului administrativ;</w:t>
      </w:r>
    </w:p>
    <w:p w:rsidR="00CF11CC" w:rsidRPr="00CF11CC" w:rsidRDefault="00CF11CC" w:rsidP="00CF11CC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kern w:val="0"/>
          <w:lang w:val="ro-RO" w:eastAsia="en-US" w:bidi="ar-SA"/>
        </w:rPr>
        <w:t>Legea nr. 98/2016</w:t>
      </w:r>
      <w:r w:rsidRPr="00CF11CC">
        <w:rPr>
          <w:rFonts w:eastAsiaTheme="minorHAnsi" w:cs="Times New Roman"/>
          <w:bCs/>
          <w:color w:val="000000"/>
          <w:kern w:val="0"/>
          <w:lang w:val="ro-RO" w:eastAsia="en-US" w:bidi="ar-SA"/>
        </w:rPr>
        <w:t>privind achiziţiile publice;</w:t>
      </w:r>
    </w:p>
    <w:p w:rsidR="00135F2A" w:rsidRPr="00135F2A" w:rsidRDefault="00CF11CC" w:rsidP="00135F2A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eastAsiaTheme="minorHAnsi" w:cs="Times New Roman"/>
          <w:kern w:val="0"/>
          <w:lang w:val="ro-RO" w:eastAsia="en-US" w:bidi="ar-SA"/>
        </w:rPr>
      </w:pPr>
      <w:r w:rsidRPr="00CF11CC">
        <w:rPr>
          <w:rFonts w:eastAsiaTheme="minorHAnsi" w:cs="Times New Roman"/>
          <w:b/>
          <w:bCs/>
          <w:color w:val="000000"/>
          <w:kern w:val="0"/>
          <w:lang w:val="ro-RO" w:eastAsia="en-US" w:bidi="ar-SA"/>
        </w:rPr>
        <w:t xml:space="preserve">Legea nr. 101/2016 </w:t>
      </w:r>
      <w:r w:rsidRPr="00CF11CC">
        <w:rPr>
          <w:rFonts w:eastAsiaTheme="minorHAnsi" w:cs="Times New Roman"/>
          <w:iCs/>
          <w:color w:val="000000"/>
          <w:kern w:val="0"/>
          <w:lang w:val="ro-RO" w:eastAsia="en-US" w:bidi="ar-SA"/>
        </w:rPr>
        <w:t>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Contestaţiilor;</w:t>
      </w:r>
      <w:bookmarkStart w:id="0" w:name="_GoBack"/>
      <w:bookmarkEnd w:id="0"/>
    </w:p>
    <w:p w:rsidR="007D7FE1" w:rsidRDefault="007D7FE1" w:rsidP="007D7FE1">
      <w:pPr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</w:p>
    <w:p w:rsidR="007D7FE1" w:rsidRDefault="007D7FE1" w:rsidP="007D7FE1">
      <w:pPr>
        <w:jc w:val="both"/>
        <w:rPr>
          <w:rFonts w:eastAsia="Times New Roman" w:cs="Times New Roman"/>
          <w:color w:val="000000" w:themeColor="text1"/>
          <w:sz w:val="22"/>
          <w:szCs w:val="22"/>
          <w:lang w:val="ro-RO"/>
        </w:rPr>
      </w:pPr>
      <w:r w:rsidRPr="00535BA2">
        <w:rPr>
          <w:rFonts w:eastAsia="Times New Roman" w:cs="Times New Roman"/>
          <w:sz w:val="22"/>
          <w:szCs w:val="22"/>
          <w:lang w:val="ro-RO"/>
        </w:rPr>
        <w:t xml:space="preserve">III. Calendarul de desfășurare a  concursului pentru ocuparea unui post contractual vacant de </w:t>
      </w:r>
      <w:r w:rsidR="00CF11CC" w:rsidRPr="00CF11CC">
        <w:rPr>
          <w:rFonts w:eastAsia="Times New Roman" w:cs="Times New Roman"/>
          <w:b/>
          <w:color w:val="000000" w:themeColor="text1"/>
          <w:sz w:val="22"/>
          <w:szCs w:val="22"/>
          <w:lang w:val="ro-RO"/>
        </w:rPr>
        <w:t xml:space="preserve">consilier juridic </w:t>
      </w:r>
      <w:r w:rsidR="00CF11CC" w:rsidRPr="00CF11CC">
        <w:rPr>
          <w:rFonts w:eastAsia="Times New Roman" w:cs="Times New Roman"/>
          <w:color w:val="000000" w:themeColor="text1"/>
          <w:sz w:val="22"/>
          <w:szCs w:val="22"/>
          <w:lang w:val="ro-RO"/>
        </w:rPr>
        <w:t>în cadrul Oficiului Juridic al USAMV Cluj-Napoca</w:t>
      </w:r>
    </w:p>
    <w:p w:rsidR="00CF11CC" w:rsidRPr="00535BA2" w:rsidRDefault="00CF11CC" w:rsidP="007D7FE1">
      <w:pPr>
        <w:jc w:val="both"/>
        <w:rPr>
          <w:rFonts w:eastAsia="Times New Roman" w:cs="Times New Roman"/>
          <w:sz w:val="22"/>
          <w:szCs w:val="22"/>
          <w:lang w:val="ro-RO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338"/>
        <w:gridCol w:w="1608"/>
        <w:gridCol w:w="1619"/>
        <w:gridCol w:w="2448"/>
      </w:tblGrid>
      <w:tr w:rsidR="00135F2A" w:rsidRPr="00535BA2" w:rsidTr="00FE5930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Etapa concurs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Data/Perioada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Ora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Sala</w:t>
            </w:r>
          </w:p>
        </w:tc>
      </w:tr>
      <w:tr w:rsidR="00135F2A" w:rsidRPr="00535BA2" w:rsidTr="00FE5930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Data limită de depunere a dosarelor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05.04.2021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Biroul Personal, Registratură</w:t>
            </w:r>
          </w:p>
        </w:tc>
      </w:tr>
      <w:tr w:rsidR="00135F2A" w:rsidRPr="00535BA2" w:rsidTr="00FE5930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lastRenderedPageBreak/>
              <w:t xml:space="preserve"> 2.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lastRenderedPageBreak/>
              <w:t>Selecția dosarelor de înscriere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784F45" w:rsidRDefault="00135F2A" w:rsidP="00FE5930">
            <w:r>
              <w:rPr>
                <w:sz w:val="22"/>
                <w:szCs w:val="22"/>
              </w:rPr>
              <w:t>06.04</w:t>
            </w:r>
            <w:r w:rsidRPr="00784F45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135F2A" w:rsidRPr="00535BA2" w:rsidTr="00FE5930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selecției dosarelor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Default="00135F2A" w:rsidP="00FE5930">
            <w:r>
              <w:rPr>
                <w:sz w:val="22"/>
                <w:szCs w:val="22"/>
              </w:rPr>
              <w:t>06.04</w:t>
            </w:r>
            <w:r w:rsidRPr="00D16DD1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15.30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135F2A" w:rsidRPr="00535BA2" w:rsidTr="00FE5930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Default="00135F2A" w:rsidP="00FE5930">
            <w:r>
              <w:rPr>
                <w:sz w:val="22"/>
                <w:szCs w:val="22"/>
              </w:rPr>
              <w:t>07.04</w:t>
            </w:r>
            <w:r w:rsidRPr="00D16DD1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08.00-10.00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</w:t>
            </w:r>
          </w:p>
        </w:tc>
      </w:tr>
      <w:tr w:rsidR="00135F2A" w:rsidRPr="00535BA2" w:rsidTr="00FE5930">
        <w:trPr>
          <w:trHeight w:val="620"/>
        </w:trPr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Default="00135F2A" w:rsidP="00FE5930">
            <w:r>
              <w:rPr>
                <w:sz w:val="22"/>
                <w:szCs w:val="22"/>
              </w:rPr>
              <w:t>07.04</w:t>
            </w:r>
            <w:r w:rsidRPr="00D16DD1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135F2A" w:rsidRPr="00535BA2" w:rsidTr="00FE5930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3.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Probă scrisă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0500AF" w:rsidRDefault="00135F2A" w:rsidP="00FE5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13.04</w:t>
            </w:r>
            <w:r w:rsidRPr="000500AF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b/>
                <w:sz w:val="22"/>
                <w:szCs w:val="22"/>
              </w:rPr>
            </w:pPr>
            <w:r w:rsidRPr="00535BA2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Rectorat </w:t>
            </w:r>
          </w:p>
        </w:tc>
      </w:tr>
      <w:tr w:rsidR="00135F2A" w:rsidRPr="00535BA2" w:rsidTr="00FE5930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proba scrisă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Default="00135F2A" w:rsidP="00FE5930">
            <w:r>
              <w:rPr>
                <w:sz w:val="22"/>
                <w:szCs w:val="22"/>
              </w:rPr>
              <w:t>14.04</w:t>
            </w:r>
            <w:r w:rsidRPr="00D16DD1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sz w:val="22"/>
                <w:szCs w:val="22"/>
              </w:rPr>
            </w:pPr>
            <w:r w:rsidRPr="00535BA2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135F2A" w:rsidRPr="00535BA2" w:rsidTr="00FE5930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Default="00135F2A" w:rsidP="00FE5930">
            <w:r>
              <w:rPr>
                <w:sz w:val="22"/>
                <w:szCs w:val="22"/>
              </w:rPr>
              <w:t>15.04</w:t>
            </w:r>
            <w:r w:rsidRPr="00D16DD1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sz w:val="22"/>
                <w:szCs w:val="22"/>
              </w:rPr>
            </w:pPr>
            <w:r w:rsidRPr="00535BA2">
              <w:rPr>
                <w:sz w:val="22"/>
                <w:szCs w:val="22"/>
              </w:rPr>
              <w:t>08.00-10,00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 USAMV</w:t>
            </w:r>
          </w:p>
        </w:tc>
      </w:tr>
      <w:tr w:rsidR="00135F2A" w:rsidRPr="00535BA2" w:rsidTr="00FE5930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Default="00135F2A" w:rsidP="00FE5930">
            <w:r>
              <w:rPr>
                <w:sz w:val="22"/>
                <w:szCs w:val="22"/>
              </w:rPr>
              <w:t>15.04</w:t>
            </w:r>
            <w:r w:rsidRPr="00D16DD1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sz w:val="22"/>
                <w:szCs w:val="22"/>
              </w:rPr>
            </w:pPr>
            <w:r w:rsidRPr="00535BA2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135F2A" w:rsidRPr="00535BA2" w:rsidTr="00FE5930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4.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Probă practică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(conform planului stabilit de comisia de concurs)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0500AF" w:rsidRDefault="00135F2A" w:rsidP="00FE5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16.04</w:t>
            </w:r>
            <w:r w:rsidRPr="000500AF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b/>
                <w:sz w:val="22"/>
                <w:szCs w:val="22"/>
              </w:rPr>
            </w:pPr>
            <w:r w:rsidRPr="00535BA2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Rectorat </w:t>
            </w:r>
          </w:p>
        </w:tc>
      </w:tr>
      <w:tr w:rsidR="00135F2A" w:rsidRPr="00535BA2" w:rsidTr="00FE5930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proba practică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Default="00135F2A" w:rsidP="00FE5930">
            <w:r>
              <w:rPr>
                <w:sz w:val="22"/>
                <w:szCs w:val="22"/>
              </w:rPr>
              <w:t>19.04</w:t>
            </w:r>
            <w:r w:rsidRPr="001B39CE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sz w:val="22"/>
                <w:szCs w:val="22"/>
              </w:rPr>
            </w:pPr>
            <w:r w:rsidRPr="00535BA2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135F2A" w:rsidRPr="00535BA2" w:rsidTr="00FE5930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Default="00135F2A" w:rsidP="00FE5930">
            <w:r>
              <w:rPr>
                <w:sz w:val="22"/>
                <w:szCs w:val="22"/>
              </w:rPr>
              <w:t>20.04</w:t>
            </w:r>
            <w:r w:rsidRPr="001B39CE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sz w:val="22"/>
                <w:szCs w:val="22"/>
              </w:rPr>
            </w:pPr>
            <w:r w:rsidRPr="00535BA2">
              <w:rPr>
                <w:sz w:val="22"/>
                <w:szCs w:val="22"/>
              </w:rPr>
              <w:t>08.00-10,00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 USAMV</w:t>
            </w:r>
          </w:p>
        </w:tc>
      </w:tr>
      <w:tr w:rsidR="00135F2A" w:rsidRPr="00535BA2" w:rsidTr="00FE5930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Afișarea 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Default="00135F2A" w:rsidP="00FE5930">
            <w:r>
              <w:rPr>
                <w:sz w:val="22"/>
                <w:szCs w:val="22"/>
              </w:rPr>
              <w:t>20.04</w:t>
            </w:r>
            <w:r w:rsidRPr="001B39CE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sz w:val="22"/>
                <w:szCs w:val="22"/>
              </w:rPr>
            </w:pPr>
            <w:r w:rsidRPr="00535BA2">
              <w:rPr>
                <w:sz w:val="22"/>
                <w:szCs w:val="22"/>
              </w:rPr>
              <w:t>15,00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135F2A" w:rsidRPr="00535BA2" w:rsidTr="00FE5930">
        <w:trPr>
          <w:trHeight w:val="872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5.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Interviu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(conform planului stabilit de comisia de concurs)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0500AF" w:rsidRDefault="00135F2A" w:rsidP="00FE59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.04</w:t>
            </w:r>
            <w:r w:rsidRPr="000500AF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b/>
                <w:sz w:val="22"/>
                <w:szCs w:val="22"/>
              </w:rPr>
            </w:pPr>
            <w:r w:rsidRPr="00535BA2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Rectorat </w:t>
            </w:r>
          </w:p>
        </w:tc>
      </w:tr>
      <w:tr w:rsidR="00135F2A" w:rsidRPr="00535BA2" w:rsidTr="00FE5930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interviu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Default="00135F2A" w:rsidP="00FE5930"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.04</w:t>
            </w:r>
            <w:r w:rsidRPr="001B39CE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sz w:val="22"/>
                <w:szCs w:val="22"/>
              </w:rPr>
            </w:pPr>
            <w:r w:rsidRPr="00535BA2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135F2A" w:rsidRPr="00535BA2" w:rsidTr="00FE5930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Default="00135F2A" w:rsidP="00FE5930"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.04</w:t>
            </w:r>
            <w:r w:rsidRPr="001B39CE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sz w:val="22"/>
                <w:szCs w:val="22"/>
              </w:rPr>
            </w:pPr>
            <w:r w:rsidRPr="00535BA2">
              <w:rPr>
                <w:sz w:val="22"/>
                <w:szCs w:val="22"/>
              </w:rPr>
              <w:t>08.00-10,00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 USAMV</w:t>
            </w:r>
          </w:p>
        </w:tc>
      </w:tr>
      <w:tr w:rsidR="00135F2A" w:rsidRPr="00535BA2" w:rsidTr="00FE5930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5F2A" w:rsidRPr="00535BA2" w:rsidRDefault="00135F2A" w:rsidP="00FE5930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Afișarea 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Default="00135F2A" w:rsidP="00FE5930"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.04</w:t>
            </w:r>
            <w:r w:rsidRPr="001B39CE">
              <w:rPr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sz w:val="22"/>
                <w:szCs w:val="22"/>
              </w:rPr>
            </w:pPr>
            <w:r w:rsidRPr="00535BA2">
              <w:rPr>
                <w:sz w:val="22"/>
                <w:szCs w:val="22"/>
              </w:rPr>
              <w:t>15,00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135F2A" w:rsidRPr="00535BA2" w:rsidTr="00FE5930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6.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Afișarea rezultatelor finale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1D353C" w:rsidRDefault="00135F2A" w:rsidP="00135F2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.04</w:t>
            </w:r>
            <w:r w:rsidRPr="001D353C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15,3</w:t>
            </w:r>
            <w:r w:rsidRPr="00535BA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135F2A" w:rsidRPr="00535BA2" w:rsidRDefault="00135F2A" w:rsidP="00FE5930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535BA2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</w:tbl>
    <w:p w:rsidR="00135F2A" w:rsidRPr="00535BA2" w:rsidRDefault="00135F2A" w:rsidP="00135F2A">
      <w:pPr>
        <w:rPr>
          <w:rFonts w:eastAsia="Times New Roman" w:cs="Times New Roman"/>
          <w:sz w:val="22"/>
          <w:szCs w:val="22"/>
          <w:lang w:val="ro-RO"/>
        </w:rPr>
      </w:pPr>
    </w:p>
    <w:p w:rsidR="00135F2A" w:rsidRPr="00535BA2" w:rsidRDefault="00135F2A" w:rsidP="00135F2A">
      <w:pPr>
        <w:pStyle w:val="Standard"/>
        <w:rPr>
          <w:sz w:val="22"/>
          <w:szCs w:val="22"/>
        </w:rPr>
      </w:pPr>
    </w:p>
    <w:p w:rsidR="00135F2A" w:rsidRPr="00535BA2" w:rsidRDefault="00135F2A" w:rsidP="00135F2A">
      <w:pPr>
        <w:pStyle w:val="Standard"/>
        <w:rPr>
          <w:sz w:val="22"/>
          <w:szCs w:val="22"/>
        </w:rPr>
      </w:pPr>
    </w:p>
    <w:p w:rsidR="00135F2A" w:rsidRPr="00535BA2" w:rsidRDefault="00135F2A" w:rsidP="00135F2A">
      <w:pPr>
        <w:pStyle w:val="Standard"/>
        <w:rPr>
          <w:sz w:val="22"/>
          <w:szCs w:val="22"/>
        </w:rPr>
      </w:pPr>
    </w:p>
    <w:p w:rsidR="00135F2A" w:rsidRPr="00535BA2" w:rsidRDefault="00135F2A" w:rsidP="00135F2A">
      <w:pPr>
        <w:pStyle w:val="Standard"/>
        <w:rPr>
          <w:sz w:val="22"/>
          <w:szCs w:val="22"/>
        </w:rPr>
      </w:pPr>
    </w:p>
    <w:p w:rsidR="00135F2A" w:rsidRPr="00535BA2" w:rsidRDefault="00135F2A" w:rsidP="00135F2A">
      <w:pPr>
        <w:pStyle w:val="Standard"/>
        <w:rPr>
          <w:sz w:val="22"/>
          <w:szCs w:val="22"/>
        </w:rPr>
      </w:pPr>
    </w:p>
    <w:p w:rsidR="00135F2A" w:rsidRPr="00C23AA6" w:rsidRDefault="00135F2A" w:rsidP="00135F2A">
      <w:pPr>
        <w:rPr>
          <w:sz w:val="22"/>
          <w:szCs w:val="22"/>
        </w:rPr>
      </w:pPr>
    </w:p>
    <w:p w:rsidR="00135F2A" w:rsidRPr="00C23AA6" w:rsidRDefault="00135F2A" w:rsidP="00135F2A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Pr="00535BA2" w:rsidRDefault="007D7FE1" w:rsidP="007D7FE1">
      <w:pPr>
        <w:rPr>
          <w:sz w:val="22"/>
          <w:szCs w:val="22"/>
        </w:rPr>
      </w:pPr>
    </w:p>
    <w:p w:rsidR="007D7FE1" w:rsidRDefault="007D7FE1" w:rsidP="007D7FE1"/>
    <w:p w:rsidR="00662FBA" w:rsidRDefault="00662FBA"/>
    <w:sectPr w:rsidR="0066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A20"/>
    <w:multiLevelType w:val="hybridMultilevel"/>
    <w:tmpl w:val="03C02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21678"/>
    <w:multiLevelType w:val="hybridMultilevel"/>
    <w:tmpl w:val="A5B80678"/>
    <w:lvl w:ilvl="0" w:tplc="61E60C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EBD"/>
    <w:multiLevelType w:val="hybridMultilevel"/>
    <w:tmpl w:val="896094E6"/>
    <w:lvl w:ilvl="0" w:tplc="CB8E8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5444E"/>
    <w:multiLevelType w:val="hybridMultilevel"/>
    <w:tmpl w:val="D0E8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E1"/>
    <w:rsid w:val="00110714"/>
    <w:rsid w:val="00135F2A"/>
    <w:rsid w:val="00662FBA"/>
    <w:rsid w:val="006B468D"/>
    <w:rsid w:val="007D7FE1"/>
    <w:rsid w:val="00C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7F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D7FE1"/>
    <w:rPr>
      <w:color w:val="0000FF"/>
      <w:u w:val="single"/>
    </w:rPr>
  </w:style>
  <w:style w:type="paragraph" w:styleId="NoSpacing">
    <w:name w:val="No Spacing"/>
    <w:uiPriority w:val="1"/>
    <w:qFormat/>
    <w:rsid w:val="007D7F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7D7FE1"/>
    <w:pPr>
      <w:suppressAutoHyphens w:val="0"/>
      <w:autoSpaceDE w:val="0"/>
      <w:adjustRightInd w:val="0"/>
      <w:ind w:left="720"/>
      <w:contextualSpacing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E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E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7F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D7FE1"/>
    <w:rPr>
      <w:color w:val="0000FF"/>
      <w:u w:val="single"/>
    </w:rPr>
  </w:style>
  <w:style w:type="paragraph" w:styleId="NoSpacing">
    <w:name w:val="No Spacing"/>
    <w:uiPriority w:val="1"/>
    <w:qFormat/>
    <w:rsid w:val="007D7F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7D7FE1"/>
    <w:pPr>
      <w:suppressAutoHyphens w:val="0"/>
      <w:autoSpaceDE w:val="0"/>
      <w:adjustRightInd w:val="0"/>
      <w:ind w:left="720"/>
      <w:contextualSpacing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E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E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2021-03-18T07:52:00Z</cp:lastPrinted>
  <dcterms:created xsi:type="dcterms:W3CDTF">2021-01-28T07:11:00Z</dcterms:created>
  <dcterms:modified xsi:type="dcterms:W3CDTF">2021-03-18T07:52:00Z</dcterms:modified>
</cp:coreProperties>
</file>