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D0" w:rsidRDefault="00E30BD0" w:rsidP="00E30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E30BD0" w:rsidRPr="002154B8" w:rsidRDefault="00E30BD0" w:rsidP="00E30BD0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               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I,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an universitar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2023 - 2024</w:t>
      </w:r>
    </w:p>
    <w:p w:rsidR="00E30BD0" w:rsidRDefault="00E30BD0" w:rsidP="00E30BD0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30BD0" w:rsidRDefault="00E30BD0" w:rsidP="00E30BD0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30BD0" w:rsidRPr="009C737C" w:rsidRDefault="00E30BD0" w:rsidP="00E30BD0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E30BD0" w:rsidRDefault="00E30BD0" w:rsidP="00E30B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E30BD0" w:rsidRPr="00E54C3B" w:rsidRDefault="00E30BD0" w:rsidP="00E30B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6704"/>
      </w:tblGrid>
      <w:tr w:rsidR="00E30BD0" w:rsidRPr="00E2387D" w:rsidTr="004961B6"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0" w:rsidRPr="00E2387D" w:rsidTr="004961B6"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7D">
              <w:rPr>
                <w:rFonts w:ascii="Times New Roman" w:hAnsi="Times New Roman" w:cs="Times New Roman"/>
                <w:sz w:val="24"/>
                <w:szCs w:val="24"/>
              </w:rPr>
              <w:t>Agricultur</w:t>
            </w:r>
            <w:proofErr w:type="spellEnd"/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0" w:rsidRPr="00E2387D" w:rsidTr="004961B6"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Științe Tehnice și Științele Solului</w:t>
            </w:r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30BD0" w:rsidRPr="00E2387D" w:rsidTr="004961B6"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I/B/7</w:t>
            </w:r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30BD0" w:rsidRPr="00E2387D" w:rsidTr="004961B6"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lucrări</w:t>
            </w:r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30BD0" w:rsidRPr="00E2387D" w:rsidTr="004961B6"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din planul de învăţământ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5B6EE5" w:rsidRDefault="005B6EE5" w:rsidP="005B6E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0101010103 Bază energetică (2023-2024)</w:t>
            </w:r>
          </w:p>
          <w:p w:rsidR="005B6EE5" w:rsidRDefault="005B6EE5" w:rsidP="005B6E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0102010103 Bază energetică (2023-2024)</w:t>
            </w:r>
          </w:p>
          <w:p w:rsidR="005B6EE5" w:rsidRDefault="005B6EE5" w:rsidP="005B6E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0101020110 Mașini agricole (2023-2024)</w:t>
            </w:r>
          </w:p>
          <w:p w:rsidR="005B6EE5" w:rsidRDefault="005B6EE5" w:rsidP="005B6E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0126030109 Utilaje și sisteme de transport (2023-2024)</w:t>
            </w:r>
          </w:p>
          <w:p w:rsidR="00E30BD0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0126040111 Testarea și diagnosticarea mașinilor și utilajelor (2023-2024)</w:t>
            </w:r>
          </w:p>
          <w:p w:rsidR="00E30BD0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0126040103 Exploatarea utilajelor agricole II (2023-2024)</w:t>
            </w:r>
          </w:p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0126040216 Utilizarea calculatoarelor de proces și a instalațiilor de monitorizare (2023-2024)</w:t>
            </w:r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30BD0" w:rsidRPr="00E2387D" w:rsidTr="004961B6"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ştiinţific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7D">
              <w:rPr>
                <w:rFonts w:ascii="Times New Roman" w:hAnsi="Times New Roman" w:cs="Times New Roman"/>
                <w:sz w:val="24"/>
                <w:szCs w:val="24"/>
              </w:rPr>
              <w:t>Agronomie</w:t>
            </w:r>
            <w:proofErr w:type="spellEnd"/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0" w:rsidRPr="00E2387D" w:rsidTr="004961B6"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post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E30BD0" w:rsidRPr="00F93E0D" w:rsidRDefault="00E30BD0" w:rsidP="004961B6">
            <w:pPr>
              <w:pStyle w:val="NoSpacing"/>
              <w:jc w:val="both"/>
              <w:rPr>
                <w:rFonts w:ascii="Times New Roman" w:hAnsi="Times New Roman" w:cs="Times New Roman"/>
                <w:lang w:val="pt-BR"/>
              </w:rPr>
            </w:pPr>
            <w:r w:rsidRPr="00F93E0D">
              <w:rPr>
                <w:rFonts w:ascii="Times New Roman" w:hAnsi="Times New Roman" w:cs="Times New Roman"/>
                <w:lang w:val="pt-BR"/>
              </w:rPr>
              <w:t xml:space="preserve">Postul de </w:t>
            </w:r>
            <w:r w:rsidRPr="00F93E0D">
              <w:rPr>
                <w:rFonts w:ascii="Times New Roman" w:hAnsi="Times New Roman" w:cs="Times New Roman"/>
                <w:b/>
                <w:lang w:val="pt-BR"/>
              </w:rPr>
              <w:t>Șef lucrări</w:t>
            </w:r>
            <w:r w:rsidRPr="00F93E0D">
              <w:rPr>
                <w:rFonts w:ascii="Times New Roman" w:hAnsi="Times New Roman" w:cs="Times New Roman"/>
                <w:b/>
              </w:rPr>
              <w:t xml:space="preserve">, </w:t>
            </w:r>
            <w:r w:rsidRPr="00F93E0D">
              <w:rPr>
                <w:rFonts w:ascii="Times New Roman" w:hAnsi="Times New Roman" w:cs="Times New Roman"/>
                <w:b/>
                <w:lang w:val="pt-BR"/>
              </w:rPr>
              <w:t xml:space="preserve">poziţia I/B/7, </w:t>
            </w:r>
            <w:r w:rsidRPr="00F93E0D">
              <w:rPr>
                <w:rFonts w:ascii="Times New Roman" w:hAnsi="Times New Roman" w:cs="Times New Roman"/>
                <w:lang w:val="pt-BR"/>
              </w:rPr>
              <w:t>are în componenţă:</w:t>
            </w:r>
          </w:p>
          <w:p w:rsidR="00E30BD0" w:rsidRPr="00F93E0D" w:rsidRDefault="00E30BD0" w:rsidP="004961B6">
            <w:pPr>
              <w:pStyle w:val="NoSpacing"/>
              <w:jc w:val="both"/>
              <w:rPr>
                <w:rFonts w:ascii="Times New Roman" w:hAnsi="Times New Roman" w:cs="Times New Roman"/>
                <w:lang w:val="pt-BR"/>
              </w:rPr>
            </w:pPr>
            <w:r w:rsidRPr="00F93E0D">
              <w:rPr>
                <w:rFonts w:ascii="Times New Roman" w:hAnsi="Times New Roman" w:cs="Times New Roman"/>
                <w:lang w:val="pt-BR"/>
              </w:rPr>
              <w:t xml:space="preserve">- </w:t>
            </w:r>
            <w:r w:rsidRPr="00F93E0D">
              <w:rPr>
                <w:rFonts w:ascii="Times New Roman" w:hAnsi="Times New Roman" w:cs="Times New Roman"/>
                <w:b/>
                <w:lang w:val="pt-BR"/>
              </w:rPr>
              <w:t>ore de curs la disciplinele</w:t>
            </w:r>
            <w:r w:rsidRPr="00F93E0D">
              <w:rPr>
                <w:rFonts w:ascii="Times New Roman" w:hAnsi="Times New Roman" w:cs="Times New Roman"/>
                <w:lang w:val="pt-BR"/>
              </w:rPr>
              <w:t>: Testarea și diagnosticarea mașinilor și utilajelor – 2 ore/săpt.; Utilaje și sisteme de transport – 2 ore/săpt.; Exploatarea utilajelor agricole II – 1,67 ore/săpt.</w:t>
            </w:r>
          </w:p>
          <w:p w:rsidR="00E30BD0" w:rsidRPr="00F93E0D" w:rsidRDefault="00E30BD0" w:rsidP="00E30BD0">
            <w:pPr>
              <w:pStyle w:val="NoSpacing"/>
              <w:jc w:val="both"/>
              <w:rPr>
                <w:rFonts w:ascii="Times New Roman" w:hAnsi="Times New Roman" w:cs="Times New Roman"/>
                <w:lang w:val="pt-BR"/>
              </w:rPr>
            </w:pPr>
            <w:r w:rsidRPr="00F93E0D">
              <w:rPr>
                <w:rFonts w:ascii="Times New Roman" w:hAnsi="Times New Roman" w:cs="Times New Roman"/>
                <w:lang w:val="pt-BR"/>
              </w:rPr>
              <w:t xml:space="preserve">- </w:t>
            </w:r>
            <w:r w:rsidRPr="00F93E0D">
              <w:rPr>
                <w:rFonts w:ascii="Times New Roman" w:hAnsi="Times New Roman" w:cs="Times New Roman"/>
                <w:b/>
                <w:lang w:val="pt-BR"/>
              </w:rPr>
              <w:t>ore de lucrări practice la disciplinele</w:t>
            </w:r>
            <w:r w:rsidRPr="00F93E0D">
              <w:rPr>
                <w:rFonts w:ascii="Times New Roman" w:hAnsi="Times New Roman" w:cs="Times New Roman"/>
                <w:lang w:val="pt-BR"/>
              </w:rPr>
              <w:t>: Exploatarea utilajelor agricole II – 0,83 ore/săpt.; Utilizarea calculatoarelor de proces și a instalațiilor de monitorizare – 0,50 ore/săpt.</w:t>
            </w:r>
            <w:r w:rsidR="00606E93" w:rsidRPr="00F93E0D">
              <w:rPr>
                <w:rFonts w:ascii="Times New Roman" w:hAnsi="Times New Roman" w:cs="Times New Roman"/>
                <w:lang w:val="pt-BR"/>
              </w:rPr>
              <w:t xml:space="preserve">; Testarea și diagnosticarea mașinilor și utilajelor – 1 oră/săpt.; Bază energetică – 3 ore/săpt.; Mașini agricole – 3 ore/săpt. </w:t>
            </w:r>
          </w:p>
          <w:p w:rsidR="00E30BD0" w:rsidRPr="00F93E0D" w:rsidRDefault="00E30BD0" w:rsidP="00606E93">
            <w:pPr>
              <w:pStyle w:val="NoSpacing"/>
              <w:jc w:val="both"/>
              <w:rPr>
                <w:rFonts w:eastAsia="Calibri"/>
                <w:lang w:val="ro-RO"/>
              </w:rPr>
            </w:pPr>
            <w:r w:rsidRPr="00F93E0D">
              <w:rPr>
                <w:rFonts w:ascii="Times New Roman" w:eastAsia="Calibri" w:hAnsi="Times New Roman" w:cs="Times New Roman"/>
                <w:lang w:val="ro-RO"/>
              </w:rPr>
              <w:t xml:space="preserve">    Postul de Șef lucrări, vacant poziţia I/B/</w:t>
            </w:r>
            <w:r w:rsidR="00606E93" w:rsidRPr="00F93E0D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F93E0D">
              <w:rPr>
                <w:rFonts w:ascii="Times New Roman" w:eastAsia="Calibri" w:hAnsi="Times New Roman" w:cs="Times New Roman"/>
                <w:lang w:val="ro-RO"/>
              </w:rPr>
              <w:t xml:space="preserve"> prevăzut în Statul de Funcţiuni al Departamentului de Ştiinţe Tehnice şi Ştiinţele Solului aprobat în anul universitar 20</w:t>
            </w:r>
            <w:r w:rsidR="00606E93" w:rsidRPr="00F93E0D">
              <w:rPr>
                <w:rFonts w:ascii="Times New Roman" w:eastAsia="Calibri" w:hAnsi="Times New Roman" w:cs="Times New Roman"/>
                <w:lang w:val="ro-RO"/>
              </w:rPr>
              <w:t>23-2024</w:t>
            </w:r>
            <w:r w:rsidRPr="00F93E0D">
              <w:rPr>
                <w:rFonts w:ascii="Times New Roman" w:eastAsia="Calibri" w:hAnsi="Times New Roman" w:cs="Times New Roman"/>
                <w:lang w:val="ro-RO"/>
              </w:rPr>
              <w:t xml:space="preserve">, conţine o normă de </w:t>
            </w:r>
            <w:r w:rsidR="00606E93" w:rsidRPr="00F93E0D">
              <w:rPr>
                <w:rFonts w:ascii="Times New Roman" w:eastAsia="Calibri" w:hAnsi="Times New Roman" w:cs="Times New Roman"/>
                <w:b/>
                <w:lang w:val="ro-RO"/>
              </w:rPr>
              <w:t>14,0</w:t>
            </w:r>
            <w:r w:rsidRPr="00F93E0D">
              <w:rPr>
                <w:rFonts w:ascii="Times New Roman" w:eastAsia="Calibri" w:hAnsi="Times New Roman" w:cs="Times New Roman"/>
                <w:b/>
                <w:lang w:val="ro-RO"/>
              </w:rPr>
              <w:t>0</w:t>
            </w:r>
            <w:r w:rsidRPr="00F93E0D">
              <w:rPr>
                <w:rFonts w:ascii="Times New Roman" w:eastAsia="Calibri" w:hAnsi="Times New Roman" w:cs="Times New Roman"/>
                <w:lang w:val="ro-RO"/>
              </w:rPr>
              <w:t xml:space="preserve"> ore convenționale, asigurate cu </w:t>
            </w:r>
            <w:r w:rsidR="00606E93" w:rsidRPr="00F93E0D">
              <w:rPr>
                <w:rFonts w:ascii="Times New Roman" w:eastAsia="Calibri" w:hAnsi="Times New Roman" w:cs="Times New Roman"/>
                <w:b/>
                <w:lang w:val="ro-RO"/>
              </w:rPr>
              <w:t>5,70</w:t>
            </w:r>
            <w:r w:rsidRPr="00F93E0D">
              <w:rPr>
                <w:rFonts w:ascii="Times New Roman" w:eastAsia="Calibri" w:hAnsi="Times New Roman" w:cs="Times New Roman"/>
                <w:b/>
                <w:lang w:val="ro-RO"/>
              </w:rPr>
              <w:t xml:space="preserve"> ore de curs și </w:t>
            </w:r>
            <w:r w:rsidR="00606E93" w:rsidRPr="00F93E0D">
              <w:rPr>
                <w:rFonts w:ascii="Times New Roman" w:eastAsia="Calibri" w:hAnsi="Times New Roman" w:cs="Times New Roman"/>
                <w:b/>
                <w:lang w:val="ro-RO"/>
              </w:rPr>
              <w:t>8,3</w:t>
            </w:r>
            <w:r w:rsidRPr="00F93E0D">
              <w:rPr>
                <w:rFonts w:ascii="Times New Roman" w:eastAsia="Calibri" w:hAnsi="Times New Roman" w:cs="Times New Roman"/>
                <w:b/>
                <w:lang w:val="ro-RO"/>
              </w:rPr>
              <w:t>0 ore de lucrări practice</w:t>
            </w:r>
            <w:r w:rsidRPr="00F93E0D">
              <w:rPr>
                <w:rFonts w:ascii="Times New Roman" w:eastAsia="Calibri" w:hAnsi="Times New Roman" w:cs="Times New Roman"/>
                <w:lang w:val="ro-RO"/>
              </w:rPr>
              <w:t>.</w:t>
            </w:r>
            <w:r w:rsidRPr="00F93E0D">
              <w:rPr>
                <w:rFonts w:eastAsia="Calibri"/>
                <w:lang w:val="ro-RO"/>
              </w:rPr>
              <w:t xml:space="preserve"> </w:t>
            </w:r>
          </w:p>
          <w:p w:rsidR="00F93E0D" w:rsidRDefault="00F93E0D" w:rsidP="00FF656C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93E0D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    Disciplina de </w:t>
            </w:r>
            <w:r w:rsidRPr="006449B6">
              <w:rPr>
                <w:rFonts w:ascii="Times New Roman" w:eastAsia="Times New Roman" w:hAnsi="Times New Roman" w:cs="Times New Roman"/>
                <w:lang w:val="it-IT"/>
              </w:rPr>
              <w:t>Bază energetică</w:t>
            </w: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 oferă cunoştinţe privind</w:t>
            </w:r>
            <w:r w:rsidRPr="00F93E0D">
              <w:rPr>
                <w:rFonts w:ascii="Times New Roman" w:eastAsia="Times New Roman" w:hAnsi="Times New Roman" w:cs="Times New Roman"/>
                <w:lang w:val="ro-RO"/>
              </w:rPr>
              <w:t xml:space="preserve"> principalele maşini şi utilaje care asigură energia necesară diferitelor procese agricole; studiul construcţiei şi funcţionarea motorului cu ardere internă, a energiilor neconvenţionale şi a tipurilor constructive de tractoare utilizate, precum şi indicii lor de exploatare. Studenții pot stabili indicii caracteristici ai tractoarelor și determina costurile de utilizare a acestora.</w:t>
            </w:r>
          </w:p>
          <w:p w:rsidR="006449B6" w:rsidRPr="00F93E0D" w:rsidRDefault="006449B6" w:rsidP="006449B6">
            <w:pPr>
              <w:ind w:firstLine="278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În cadrul disciplinei de </w:t>
            </w:r>
            <w:r w:rsidRPr="006449B6">
              <w:rPr>
                <w:rFonts w:ascii="Times New Roman" w:eastAsia="Times New Roman" w:hAnsi="Times New Roman" w:cs="Times New Roman"/>
                <w:lang w:val="it-IT"/>
              </w:rPr>
              <w:t>Mașini agricole</w:t>
            </w: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 studenţii dobândesc cunoştinţe privind s</w:t>
            </w:r>
            <w:r w:rsidRPr="00F93E0D">
              <w:rPr>
                <w:rFonts w:ascii="Times New Roman" w:eastAsia="Times New Roman" w:hAnsi="Times New Roman" w:cs="Times New Roman"/>
                <w:lang w:val="ro-RO"/>
              </w:rPr>
              <w:t xml:space="preserve">tudiul maşinilor şi instalaţiilor agricole utilizate în agricultură pentru   prelucrarea solului, administrarea îngrăşămintelor, semănatul, plantatul şi protecţia plantelor. </w:t>
            </w:r>
            <w:r w:rsidRPr="00F93E0D">
              <w:rPr>
                <w:rFonts w:ascii="Times New Roman" w:eastAsia="Times New Roman" w:hAnsi="Times New Roman" w:cs="Times New Roman"/>
              </w:rPr>
              <w:t xml:space="preserve">Se transmit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cunoştinţele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necesare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privind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destinaţia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părţile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componente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funcţionarea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reglarea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acestor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maşini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Să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cunoască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noţiuni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privind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alegerea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maşinilor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agricole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formarea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agregatelor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analiza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principalilor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indici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calitativi</w:t>
            </w:r>
            <w:proofErr w:type="spellEnd"/>
            <w:r w:rsidRPr="00F93E0D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, elemente fundamentale în formarea unui inginer. </w:t>
            </w:r>
          </w:p>
          <w:p w:rsidR="00FF656C" w:rsidRPr="00F93E0D" w:rsidRDefault="00FF656C" w:rsidP="00FF656C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FD7B10" w:rsidRPr="00F93E0D">
              <w:rPr>
                <w:rFonts w:ascii="Times New Roman" w:eastAsia="Times New Roman" w:hAnsi="Times New Roman" w:cs="Times New Roman"/>
                <w:lang w:val="it-IT"/>
              </w:rPr>
              <w:t>Disciplina</w:t>
            </w: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r w:rsidRPr="006449B6">
              <w:rPr>
                <w:rFonts w:ascii="Times New Roman" w:eastAsia="Times New Roman" w:hAnsi="Times New Roman" w:cs="Times New Roman"/>
                <w:lang w:val="it-IT"/>
              </w:rPr>
              <w:t>Utilaje și sisteme de transport</w:t>
            </w: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 oferă informații privind</w:t>
            </w:r>
            <w:r w:rsidRPr="00F93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formarea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F93E0D">
              <w:rPr>
                <w:rFonts w:ascii="Times New Roman" w:eastAsia="Times New Roman" w:hAnsi="Times New Roman" w:cs="Times New Roman"/>
                <w:iCs/>
                <w:lang w:val="ro-RO"/>
              </w:rPr>
              <w:t>orizontului</w:t>
            </w:r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tehnic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al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viitorilor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specialişti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la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deprinderea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cu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modelele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inginereşti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abordare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şi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soluţionare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a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problemelor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legate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tehnologii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de transport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si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tehnologii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mecanizare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in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agricultura</w:t>
            </w:r>
            <w:proofErr w:type="spellEnd"/>
          </w:p>
          <w:p w:rsidR="00FF656C" w:rsidRDefault="00FF656C" w:rsidP="00FF656C">
            <w:pPr>
              <w:pStyle w:val="NoSpacing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   </w:t>
            </w:r>
            <w:r w:rsidR="00FD7B10" w:rsidRPr="00F93E0D">
              <w:rPr>
                <w:rFonts w:ascii="Times New Roman" w:eastAsia="Times New Roman" w:hAnsi="Times New Roman" w:cs="Times New Roman"/>
                <w:lang w:val="it-IT"/>
              </w:rPr>
              <w:t>Disciplina</w:t>
            </w: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r w:rsidRPr="006449B6">
              <w:rPr>
                <w:rFonts w:ascii="Times New Roman" w:eastAsia="Times New Roman" w:hAnsi="Times New Roman" w:cs="Times New Roman"/>
                <w:lang w:val="it-IT"/>
              </w:rPr>
              <w:t>Testarea și diagnosticarea mașinilor și utilajelor</w:t>
            </w:r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oferă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cunoștințe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privind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formarea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orizontului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tehnic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al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viitorilor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specialişti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la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deprinderea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cu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modelele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inginereşti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abordare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şi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soluţionare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a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problemelor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legate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tehnologii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mecanizare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, 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exploatare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a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masinilor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agricole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si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optimizarea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consumurilor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energetice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si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echipare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cu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dispozitive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electronice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de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comanda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, control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si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F93E0D">
              <w:rPr>
                <w:rFonts w:ascii="Times New Roman" w:eastAsia="Times New Roman" w:hAnsi="Times New Roman" w:cs="Times New Roman"/>
                <w:iCs/>
              </w:rPr>
              <w:t>verificare</w:t>
            </w:r>
            <w:proofErr w:type="spellEnd"/>
            <w:r w:rsidRPr="00F93E0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6449B6" w:rsidRDefault="006449B6" w:rsidP="006449B6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   În cadrul disciplinei de </w:t>
            </w:r>
            <w:r w:rsidRPr="006449B6">
              <w:rPr>
                <w:rFonts w:ascii="Times New Roman" w:eastAsia="Times New Roman" w:hAnsi="Times New Roman" w:cs="Times New Roman"/>
                <w:lang w:val="it-IT"/>
              </w:rPr>
              <w:t>Exploatarea utilajelor agricole</w:t>
            </w:r>
            <w:r w:rsidRPr="00F93E0D">
              <w:rPr>
                <w:rFonts w:ascii="Times New Roman" w:eastAsia="Times New Roman" w:hAnsi="Times New Roman" w:cs="Times New Roman"/>
                <w:lang w:val="it-IT"/>
              </w:rPr>
              <w:t xml:space="preserve"> studenții dobândesc cunoștințe privind</w:t>
            </w:r>
            <w:r w:rsidRPr="00F93E0D">
              <w:rPr>
                <w:rFonts w:ascii="Times New Roman" w:eastAsia="Times New Roman" w:hAnsi="Times New Roman" w:cs="Times New Roman"/>
                <w:lang w:val="ro-RO"/>
              </w:rPr>
              <w:t xml:space="preserve"> cunoaşterea tipurilor de tractoare agricole care se pot utiliza în agricultură, a principalelor maşini, precum şi modul de formare a agregatelor, exploatare și întreținere a acestora. Se urmăreşte perspectiva formării de agregate raționale, cunoașterea a noi tipuri de mașini utilizate pe plan mondial la diferite culturi, precum și utilizarea de agregate complexe.</w:t>
            </w:r>
          </w:p>
          <w:p w:rsidR="00FF656C" w:rsidRPr="006449B6" w:rsidRDefault="005B6EE5" w:rsidP="006449B6">
            <w:pPr>
              <w:ind w:firstLine="136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93E0D">
              <w:rPr>
                <w:rFonts w:ascii="Times New Roman" w:hAnsi="Times New Roman" w:cs="Times New Roman"/>
                <w:lang w:val="it-IT"/>
              </w:rPr>
              <w:t xml:space="preserve">Disciplina de </w:t>
            </w:r>
            <w:r w:rsidRPr="006449B6">
              <w:rPr>
                <w:rFonts w:ascii="Times New Roman" w:hAnsi="Times New Roman" w:cs="Times New Roman"/>
                <w:lang w:val="it-IT"/>
              </w:rPr>
              <w:t>Utilizarea calculatoarelor de proces şi a instalatiilor de monitorizare</w:t>
            </w:r>
            <w:r w:rsidRPr="00F93E0D">
              <w:rPr>
                <w:rFonts w:ascii="Times New Roman" w:hAnsi="Times New Roman" w:cs="Times New Roman"/>
                <w:lang w:val="it-IT"/>
              </w:rPr>
              <w:t xml:space="preserve"> are ca obiectiv  formarea orizontului tehnic al viitorilor specialişti la deprinderea lor cu modelele inginereşti de abordare şi soluţionare a problemelor legate de tehnologii de mecanizare, de exploatare a masinilor agricole si optimizarea consumurilor energetice si echipare cu dispozitive electronice de comanda, control si verificare</w:t>
            </w:r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30BD0" w:rsidRPr="00E2387D" w:rsidTr="004961B6"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Atribuţiile/activităţile aferente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FF656C" w:rsidRPr="00FF656C" w:rsidRDefault="00FF656C" w:rsidP="00FF65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Pregătirea activității didactice;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Verificări, lucrări și teste;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 materiale didactice;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fişelor disciplinelor şi a programelor analitice;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Îndrumare proiecte de licență/disertație;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Consultaţii pentru studenţi şi alţi beneficiari;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de cercetare științifică;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 la manifestări științifice;</w:t>
            </w:r>
            <w:r w:rsidRPr="00FF656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Activităţi de promovare şi legătura cu mediul economic; 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Participarea la activităţi civice, culturale, administrative şi de evaluare în sprijinul învăţământului; </w:t>
            </w:r>
          </w:p>
          <w:p w:rsidR="00FF656C" w:rsidRPr="00FF656C" w:rsidRDefault="00FF656C" w:rsidP="00FF65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65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activități pentru pregătirea practică și teoretică a studenților.</w:t>
            </w:r>
          </w:p>
          <w:p w:rsidR="00FF656C" w:rsidRPr="00E2387D" w:rsidRDefault="00FF656C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30BD0" w:rsidRPr="00E2387D" w:rsidTr="004961B6">
        <w:trPr>
          <w:trHeight w:val="366"/>
        </w:trPr>
        <w:tc>
          <w:tcPr>
            <w:tcW w:w="2296" w:type="dxa"/>
            <w:vMerge w:val="restart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probelor de concurs şi bibliografia</w:t>
            </w: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:rsidR="003A6421" w:rsidRPr="006449B6" w:rsidRDefault="003A6421" w:rsidP="006449B6">
            <w:pPr>
              <w:spacing w:after="0"/>
              <w:ind w:left="508"/>
              <w:rPr>
                <w:rFonts w:ascii="Times New Roman" w:eastAsia="Times New Roman" w:hAnsi="Times New Roman" w:cs="Times New Roman"/>
                <w:lang w:val="it-IT"/>
              </w:rPr>
            </w:pPr>
            <w:r w:rsidRPr="006449B6">
              <w:rPr>
                <w:rFonts w:ascii="Times New Roman" w:eastAsia="Times New Roman" w:hAnsi="Times New Roman" w:cs="Times New Roman"/>
                <w:lang w:val="ro-RO"/>
              </w:rPr>
              <w:t>Tematica</w:t>
            </w:r>
            <w:r w:rsidRPr="006449B6">
              <w:rPr>
                <w:rFonts w:ascii="Times New Roman" w:eastAsia="Times New Roman" w:hAnsi="Times New Roman" w:cs="Times New Roman"/>
                <w:lang w:val="it-IT"/>
              </w:rPr>
              <w:t xml:space="preserve"> disciplinei de Bază energetică</w:t>
            </w:r>
          </w:p>
          <w:p w:rsidR="00343A94" w:rsidRPr="006449B6" w:rsidRDefault="00343A94" w:rsidP="006449B6">
            <w:pPr>
              <w:pStyle w:val="ListParagraph"/>
              <w:numPr>
                <w:ilvl w:val="0"/>
                <w:numId w:val="4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Identificarea principalelor materiale utilizate în construcţia de maşini</w:t>
            </w:r>
          </w:p>
          <w:p w:rsidR="00343A94" w:rsidRPr="006449B6" w:rsidRDefault="00343A94" w:rsidP="006449B6">
            <w:pPr>
              <w:pStyle w:val="ListParagraph"/>
              <w:numPr>
                <w:ilvl w:val="0"/>
                <w:numId w:val="4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Cunoaşterea organelor de asamblare, susținere și transmitere a mişcării de rotaţie</w:t>
            </w:r>
          </w:p>
          <w:p w:rsidR="00343A94" w:rsidRPr="006449B6" w:rsidRDefault="00343A94" w:rsidP="006449B6">
            <w:pPr>
              <w:pStyle w:val="ListParagraph"/>
              <w:numPr>
                <w:ilvl w:val="0"/>
                <w:numId w:val="4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Identificarea părţilor componente ale motorului cu ardere internă, modul lui de funcționare și întreținere</w:t>
            </w:r>
          </w:p>
          <w:p w:rsidR="00343A94" w:rsidRPr="006449B6" w:rsidRDefault="00343A94" w:rsidP="006449B6">
            <w:pPr>
              <w:pStyle w:val="ListParagraph"/>
              <w:numPr>
                <w:ilvl w:val="0"/>
                <w:numId w:val="4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Organele de transmisie a tractoarelor pe roţi şi şenile</w:t>
            </w:r>
          </w:p>
          <w:p w:rsidR="00343A94" w:rsidRPr="006449B6" w:rsidRDefault="00343A94" w:rsidP="006449B6">
            <w:pPr>
              <w:pStyle w:val="ListParagraph"/>
              <w:numPr>
                <w:ilvl w:val="0"/>
                <w:numId w:val="4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Identificarea organelor de rulare a tractoarelor pe roţi şi şenile</w:t>
            </w:r>
          </w:p>
          <w:p w:rsidR="00343A94" w:rsidRPr="006449B6" w:rsidRDefault="00343A94" w:rsidP="006449B6">
            <w:pPr>
              <w:pStyle w:val="ListParagraph"/>
              <w:numPr>
                <w:ilvl w:val="0"/>
                <w:numId w:val="4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 xml:space="preserve">Construcţia sistemului de direcţie şi frânare la tractoarele </w:t>
            </w:r>
          </w:p>
          <w:p w:rsidR="00343A94" w:rsidRPr="006449B6" w:rsidRDefault="00343A94" w:rsidP="006449B6">
            <w:pPr>
              <w:pStyle w:val="ListParagraph"/>
              <w:numPr>
                <w:ilvl w:val="0"/>
                <w:numId w:val="4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agricole</w:t>
            </w:r>
          </w:p>
          <w:p w:rsidR="00343A94" w:rsidRPr="006449B6" w:rsidRDefault="00343A94" w:rsidP="006449B6">
            <w:pPr>
              <w:pStyle w:val="ListParagraph"/>
              <w:numPr>
                <w:ilvl w:val="0"/>
                <w:numId w:val="4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Echipamentul de lucru al tractoarelor</w:t>
            </w:r>
          </w:p>
          <w:p w:rsidR="006449B6" w:rsidRPr="006449B6" w:rsidRDefault="006449B6" w:rsidP="006449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6449B6">
              <w:rPr>
                <w:rFonts w:ascii="Times New Roman" w:eastAsia="Times New Roman" w:hAnsi="Times New Roman" w:cs="Times New Roman"/>
                <w:lang w:val="ro-RO"/>
              </w:rPr>
              <w:t>Tematica</w:t>
            </w:r>
            <w:r w:rsidRPr="006449B6">
              <w:rPr>
                <w:rFonts w:ascii="Times New Roman" w:eastAsia="Times New Roman" w:hAnsi="Times New Roman" w:cs="Times New Roman"/>
                <w:lang w:val="it-IT"/>
              </w:rPr>
              <w:t xml:space="preserve"> disciplinei de Mașini agricole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Cositori, greble, maşini de adunat şi încǎrcat furaje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Prese de balotat, combine de recoltat furaje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Combine pentru recoltat cereale pǎioase. Combina CP-12 : constructie, funcţionare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Reglaje şi deficienţe în funcţionare la combinele de recoltat cereale. Adaptarea combinei CP-12 pentru recoltarea altor culturi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Maşini şi combine folosite la recoltarea porumbului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Maşini şi combine de recoltat cartofi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Maşini şi combine de recoltat sfeclǎ de zahǎr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Maşini pentru recoltat mazăre şi ceapă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Maşini pentru recoltat in şi cânepǎ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Maşini pentru curǎţat şi sortat seminţe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Maşini şi instalaţii pentru pregǎtirea şi administrarea hranei la animale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Maşini şi instalaţii pentru alimentarea cu apa a fermelor zootehnice şi distribuirea hranei la animale</w:t>
            </w:r>
          </w:p>
          <w:p w:rsidR="006449B6" w:rsidRPr="006449B6" w:rsidRDefault="006449B6" w:rsidP="006449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Maşini şi instalaţii pentru mulsul vacilor şi prelucrarea primarǎ a laptelui</w:t>
            </w:r>
          </w:p>
          <w:p w:rsidR="00FD7B10" w:rsidRPr="006449B6" w:rsidRDefault="00FD7B10" w:rsidP="006449B6">
            <w:pPr>
              <w:pStyle w:val="ListParagraph"/>
              <w:spacing w:after="0"/>
              <w:ind w:left="419"/>
              <w:rPr>
                <w:rFonts w:ascii="Times New Roman" w:eastAsia="Times New Roman" w:hAnsi="Times New Roman"/>
                <w:lang w:val="ro-RO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 xml:space="preserve">Tematica disciplinei de Utilaje </w:t>
            </w:r>
            <w:r w:rsidRPr="006449B6">
              <w:rPr>
                <w:rFonts w:ascii="Times New Roman" w:eastAsia="Times New Roman" w:hAnsi="Times New Roman"/>
                <w:lang w:val="ro-RO"/>
              </w:rPr>
              <w:t>și sisteme de transport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Consideratii generale privind transportul in agricultura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Structura si functiile transportului agricol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Particularitatile transportului agricol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Transportoare. Clasificare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Transportoare cu banda. Transportoare cu melc. Transportoare cu</w:t>
            </w:r>
            <w:r>
              <w:rPr>
                <w:rFonts w:ascii="Times New Roman" w:eastAsia="Times New Roman" w:hAnsi="Times New Roman"/>
                <w:lang w:val="it-IT"/>
              </w:rPr>
              <w:t xml:space="preserve"> </w:t>
            </w:r>
            <w:r w:rsidRPr="00011B81">
              <w:rPr>
                <w:rFonts w:ascii="Times New Roman" w:eastAsia="Times New Roman" w:hAnsi="Times New Roman"/>
                <w:lang w:val="it-IT"/>
              </w:rPr>
              <w:lastRenderedPageBreak/>
              <w:t>cupe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Transportul pneumatic.Transport hidraulic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Agregatul de transport tractor-remorca.Tipuri de remorci agricole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Particularitatile exploatarii agregatului-tractor remorca in agricultura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Transportul auto in agricultura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Mijloace pentru mecanizarea proceselor de incărcare si descărcare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Incarcatoare pivotante.</w:t>
            </w:r>
            <w:r>
              <w:rPr>
                <w:rFonts w:ascii="Times New Roman" w:eastAsia="Times New Roman" w:hAnsi="Times New Roman"/>
                <w:lang w:val="it-IT"/>
              </w:rPr>
              <w:t xml:space="preserve"> </w:t>
            </w:r>
            <w:r w:rsidRPr="00011B81">
              <w:rPr>
                <w:rFonts w:ascii="Times New Roman" w:eastAsia="Times New Roman" w:hAnsi="Times New Roman"/>
                <w:lang w:val="it-IT"/>
              </w:rPr>
              <w:t>Incarcatoare frontale</w:t>
            </w:r>
            <w:r>
              <w:rPr>
                <w:rFonts w:ascii="Times New Roman" w:eastAsia="Times New Roman" w:hAnsi="Times New Roman"/>
                <w:lang w:val="it-IT"/>
              </w:rPr>
              <w:t xml:space="preserve">, </w:t>
            </w:r>
            <w:r w:rsidRPr="00011B81">
              <w:rPr>
                <w:rFonts w:ascii="Times New Roman" w:eastAsia="Times New Roman" w:hAnsi="Times New Roman"/>
                <w:lang w:val="it-IT"/>
              </w:rPr>
              <w:t>Motostivuitoare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Utilaje speciale autopropulsate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Paletizarea si containerizarea</w:t>
            </w:r>
          </w:p>
          <w:p w:rsidR="00011B81" w:rsidRDefault="00011B81" w:rsidP="00011B81">
            <w:pPr>
              <w:pStyle w:val="ListParagraph"/>
              <w:numPr>
                <w:ilvl w:val="0"/>
                <w:numId w:val="5"/>
              </w:numPr>
              <w:spacing w:after="0"/>
              <w:ind w:left="419" w:hanging="218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Optimizarea sistemelor de transport utilizate in agricultura</w:t>
            </w:r>
          </w:p>
          <w:p w:rsidR="00FD7B10" w:rsidRPr="00011B81" w:rsidRDefault="00B11026" w:rsidP="00011B81">
            <w:pPr>
              <w:spacing w:after="0"/>
              <w:ind w:left="136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Tematica disciplinei de Testarea și diagnosticarea masinilor și utilajelor</w:t>
            </w:r>
          </w:p>
          <w:p w:rsidR="00B11026" w:rsidRPr="006449B6" w:rsidRDefault="00B11026" w:rsidP="006449B6">
            <w:pPr>
              <w:pStyle w:val="ListParagraph"/>
              <w:numPr>
                <w:ilvl w:val="0"/>
                <w:numId w:val="7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Testarea si diagnosticarea masinilor de lucrat solul;</w:t>
            </w:r>
          </w:p>
          <w:p w:rsidR="00B11026" w:rsidRPr="006449B6" w:rsidRDefault="00B11026" w:rsidP="006449B6">
            <w:pPr>
              <w:pStyle w:val="ListParagraph"/>
              <w:numPr>
                <w:ilvl w:val="0"/>
                <w:numId w:val="7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Testarea si diagnosticarea masinilor de fertilizat</w:t>
            </w:r>
          </w:p>
          <w:p w:rsidR="00B11026" w:rsidRPr="006449B6" w:rsidRDefault="00B11026" w:rsidP="006449B6">
            <w:pPr>
              <w:pStyle w:val="ListParagraph"/>
              <w:numPr>
                <w:ilvl w:val="0"/>
                <w:numId w:val="7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Testarea si diagnosticarea masinilor de semănat</w:t>
            </w:r>
          </w:p>
          <w:p w:rsidR="00B11026" w:rsidRPr="006449B6" w:rsidRDefault="00B11026" w:rsidP="006449B6">
            <w:pPr>
              <w:pStyle w:val="ListParagraph"/>
              <w:numPr>
                <w:ilvl w:val="0"/>
                <w:numId w:val="7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Testarea si diagnosticarea masinilor de plantat:</w:t>
            </w:r>
          </w:p>
          <w:p w:rsidR="00B11026" w:rsidRPr="006449B6" w:rsidRDefault="00B11026" w:rsidP="006449B6">
            <w:pPr>
              <w:pStyle w:val="ListParagraph"/>
              <w:numPr>
                <w:ilvl w:val="0"/>
                <w:numId w:val="7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Testarea si diagnosticarea masinilor pentru combaterea bolilor şi dǎunǎtorilor</w:t>
            </w:r>
          </w:p>
          <w:p w:rsidR="00B11026" w:rsidRPr="006449B6" w:rsidRDefault="00B11026" w:rsidP="006449B6">
            <w:pPr>
              <w:pStyle w:val="ListParagraph"/>
              <w:numPr>
                <w:ilvl w:val="0"/>
                <w:numId w:val="7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Verificarea uniformităţii de distribuţie si a debitului pe duze</w:t>
            </w:r>
          </w:p>
          <w:p w:rsidR="00B11026" w:rsidRPr="006449B6" w:rsidRDefault="00B11026" w:rsidP="006449B6">
            <w:pPr>
              <w:pStyle w:val="ListParagraph"/>
              <w:numPr>
                <w:ilvl w:val="0"/>
                <w:numId w:val="7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Testarea si diagnosticarea masinilor pentru recoltarea produselor agricole;</w:t>
            </w:r>
          </w:p>
          <w:p w:rsidR="00B11026" w:rsidRPr="006449B6" w:rsidRDefault="00B11026" w:rsidP="006449B6">
            <w:pPr>
              <w:spacing w:after="0"/>
              <w:ind w:left="59"/>
              <w:rPr>
                <w:rFonts w:ascii="Times New Roman" w:eastAsia="Times New Roman" w:hAnsi="Times New Roman" w:cs="Times New Roman"/>
                <w:lang w:val="it-IT"/>
              </w:rPr>
            </w:pPr>
            <w:r w:rsidRPr="006449B6">
              <w:rPr>
                <w:rFonts w:ascii="Times New Roman" w:eastAsia="Times New Roman" w:hAnsi="Times New Roman" w:cs="Times New Roman"/>
                <w:lang w:val="it-IT"/>
              </w:rPr>
              <w:t>Tematica p</w:t>
            </w:r>
            <w:r w:rsidR="005B6EE5" w:rsidRPr="006449B6">
              <w:rPr>
                <w:rFonts w:ascii="Times New Roman" w:eastAsia="Times New Roman" w:hAnsi="Times New Roman" w:cs="Times New Roman"/>
                <w:lang w:val="it-IT"/>
              </w:rPr>
              <w:t>entru disciplina de Exploatarea</w:t>
            </w:r>
            <w:r w:rsidRPr="006449B6">
              <w:rPr>
                <w:rFonts w:ascii="Times New Roman" w:eastAsia="Times New Roman" w:hAnsi="Times New Roman" w:cs="Times New Roman"/>
                <w:lang w:val="it-IT"/>
              </w:rPr>
              <w:t xml:space="preserve"> utilajelor</w:t>
            </w:r>
            <w:r w:rsidR="005B6EE5" w:rsidRPr="006449B6">
              <w:rPr>
                <w:rFonts w:ascii="Times New Roman" w:eastAsia="Times New Roman" w:hAnsi="Times New Roman" w:cs="Times New Roman"/>
                <w:lang w:val="it-IT"/>
              </w:rPr>
              <w:t xml:space="preserve"> agricole II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11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Tehnologii de exploatare în producția agricolă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11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Exploatarea agregatelor pentru administrarea</w:t>
            </w:r>
            <w:r>
              <w:rPr>
                <w:rFonts w:ascii="Times New Roman" w:eastAsia="Times New Roman" w:hAnsi="Times New Roman"/>
                <w:lang w:val="it-IT"/>
              </w:rPr>
              <w:t xml:space="preserve"> </w:t>
            </w:r>
            <w:r w:rsidRPr="00011B81">
              <w:rPr>
                <w:rFonts w:ascii="Times New Roman" w:eastAsia="Times New Roman" w:hAnsi="Times New Roman"/>
                <w:lang w:val="it-IT"/>
              </w:rPr>
              <w:t>îngrășămintelor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11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Exploatarea agregatelo</w:t>
            </w:r>
            <w:r>
              <w:rPr>
                <w:rFonts w:ascii="Times New Roman" w:eastAsia="Times New Roman" w:hAnsi="Times New Roman"/>
                <w:lang w:val="it-IT"/>
              </w:rPr>
              <w:t>r de arat și pregătire a patulu</w:t>
            </w:r>
            <w:r w:rsidRPr="00011B81">
              <w:rPr>
                <w:rFonts w:ascii="Times New Roman" w:eastAsia="Times New Roman" w:hAnsi="Times New Roman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lang w:val="it-IT"/>
              </w:rPr>
              <w:t xml:space="preserve"> </w:t>
            </w:r>
            <w:r w:rsidRPr="00011B81">
              <w:rPr>
                <w:rFonts w:ascii="Times New Roman" w:eastAsia="Times New Roman" w:hAnsi="Times New Roman"/>
                <w:lang w:val="it-IT"/>
              </w:rPr>
              <w:t>germinativ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11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Exploatarea agregatelor de semănat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11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Exploatarea agregateor pentru înteținerea culturilor</w:t>
            </w:r>
          </w:p>
          <w:p w:rsidR="00011B81" w:rsidRPr="00011B81" w:rsidRDefault="00011B81" w:rsidP="00011B81">
            <w:pPr>
              <w:pStyle w:val="ListParagraph"/>
              <w:numPr>
                <w:ilvl w:val="0"/>
                <w:numId w:val="11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Exploatarea agregatelor de recoltat furaje</w:t>
            </w:r>
          </w:p>
          <w:p w:rsidR="00011B81" w:rsidRDefault="00011B81" w:rsidP="00011B81">
            <w:pPr>
              <w:pStyle w:val="ListParagraph"/>
              <w:numPr>
                <w:ilvl w:val="0"/>
                <w:numId w:val="11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011B81">
              <w:rPr>
                <w:rFonts w:ascii="Times New Roman" w:eastAsia="Times New Roman" w:hAnsi="Times New Roman"/>
                <w:lang w:val="it-IT"/>
              </w:rPr>
              <w:t>Exploatarea agregatelor de recoltat cereale</w:t>
            </w:r>
          </w:p>
          <w:p w:rsidR="005B6EE5" w:rsidRPr="006449B6" w:rsidRDefault="005B6EE5" w:rsidP="006449B6">
            <w:pPr>
              <w:pStyle w:val="ListParagraph"/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Tematica disciplinei de Utilizarea calculatoarelor de proces şi a instalatiilor de monitorizare</w:t>
            </w:r>
          </w:p>
          <w:p w:rsidR="005B6EE5" w:rsidRPr="006449B6" w:rsidRDefault="005B6EE5" w:rsidP="006449B6">
            <w:pPr>
              <w:pStyle w:val="ListParagraph"/>
              <w:numPr>
                <w:ilvl w:val="0"/>
                <w:numId w:val="10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Computere de proces folosite la maşinile de tratamente fitosanitare</w:t>
            </w:r>
          </w:p>
          <w:p w:rsidR="005B6EE5" w:rsidRPr="006449B6" w:rsidRDefault="005B6EE5" w:rsidP="006449B6">
            <w:pPr>
              <w:pStyle w:val="ListParagraph"/>
              <w:numPr>
                <w:ilvl w:val="0"/>
                <w:numId w:val="10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Identificarea organelor de comandă la calculatorul de proces BRAVO 300</w:t>
            </w:r>
          </w:p>
          <w:p w:rsidR="005B6EE5" w:rsidRPr="006449B6" w:rsidRDefault="005B6EE5" w:rsidP="006449B6">
            <w:pPr>
              <w:pStyle w:val="ListParagraph"/>
              <w:numPr>
                <w:ilvl w:val="0"/>
                <w:numId w:val="10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Reglarea şi identificarea pictogramelor la calculatorul de proces BRAVO 300</w:t>
            </w:r>
          </w:p>
          <w:p w:rsidR="005B6EE5" w:rsidRPr="006449B6" w:rsidRDefault="005B6EE5" w:rsidP="006449B6">
            <w:pPr>
              <w:pStyle w:val="ListParagraph"/>
              <w:numPr>
                <w:ilvl w:val="0"/>
                <w:numId w:val="10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Identificarea organelor de comandă la calculatorul de proces BRAVO 180</w:t>
            </w:r>
          </w:p>
          <w:p w:rsidR="005B6EE5" w:rsidRPr="006449B6" w:rsidRDefault="005B6EE5" w:rsidP="006449B6">
            <w:pPr>
              <w:pStyle w:val="ListParagraph"/>
              <w:numPr>
                <w:ilvl w:val="0"/>
                <w:numId w:val="10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Reglarea şi identificarea pictogramelor la calculatorul de proces BRAVO 180</w:t>
            </w:r>
          </w:p>
          <w:p w:rsidR="005B6EE5" w:rsidRPr="006449B6" w:rsidRDefault="005B6EE5" w:rsidP="006449B6">
            <w:pPr>
              <w:pStyle w:val="ListParagraph"/>
              <w:numPr>
                <w:ilvl w:val="0"/>
                <w:numId w:val="10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Computere de proces folosite la maşinile de semănat</w:t>
            </w:r>
          </w:p>
          <w:p w:rsidR="005B6EE5" w:rsidRPr="006449B6" w:rsidRDefault="005B6EE5" w:rsidP="006449B6">
            <w:pPr>
              <w:pStyle w:val="ListParagraph"/>
              <w:numPr>
                <w:ilvl w:val="0"/>
                <w:numId w:val="10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Instalaţii de monitorizare a proceselor agricole şi din industria alimentară</w:t>
            </w:r>
          </w:p>
          <w:p w:rsidR="005B6EE5" w:rsidRPr="006449B6" w:rsidRDefault="005B6EE5" w:rsidP="006449B6">
            <w:pPr>
              <w:pStyle w:val="ListParagraph"/>
              <w:numPr>
                <w:ilvl w:val="0"/>
                <w:numId w:val="10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Părţile componente şi funcţionarea unei instalaţii de monitorizare a procesului de semănat</w:t>
            </w:r>
          </w:p>
          <w:p w:rsidR="005B6EE5" w:rsidRPr="006449B6" w:rsidRDefault="005B6EE5" w:rsidP="006449B6">
            <w:pPr>
              <w:pStyle w:val="ListParagraph"/>
              <w:numPr>
                <w:ilvl w:val="0"/>
                <w:numId w:val="10"/>
              </w:numPr>
              <w:spacing w:after="0"/>
              <w:ind w:left="419"/>
              <w:rPr>
                <w:rFonts w:ascii="Times New Roman" w:eastAsia="Times New Roman" w:hAnsi="Times New Roman"/>
                <w:lang w:val="it-IT"/>
              </w:rPr>
            </w:pPr>
            <w:r w:rsidRPr="006449B6">
              <w:rPr>
                <w:rFonts w:ascii="Times New Roman" w:eastAsia="Times New Roman" w:hAnsi="Times New Roman"/>
                <w:lang w:val="it-IT"/>
              </w:rPr>
              <w:t>Părţile componente ale unei instalaţii de monitorizare a poziţiei agregatelor agricole</w:t>
            </w:r>
          </w:p>
          <w:p w:rsidR="00343A94" w:rsidRPr="006449B6" w:rsidRDefault="00343A94" w:rsidP="006449B6">
            <w:pPr>
              <w:spacing w:after="0"/>
              <w:rPr>
                <w:rFonts w:ascii="Times New Roman" w:eastAsia="Times New Roman" w:hAnsi="Times New Roman" w:cs="Times New Roman"/>
                <w:lang w:val="it-IT"/>
              </w:rPr>
            </w:pPr>
            <w:r w:rsidRPr="006449B6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Bibliografie</w:t>
            </w:r>
          </w:p>
          <w:p w:rsidR="007E2504" w:rsidRPr="006449B6" w:rsidRDefault="007E2504" w:rsidP="006449B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6449B6">
              <w:rPr>
                <w:rFonts w:ascii="Times New Roman" w:hAnsi="Times New Roman" w:cs="Times New Roman"/>
                <w:lang w:val="ro-RO"/>
              </w:rPr>
              <w:t>1. Ovidiu RANTA, Ovidiu MARIAN, Valentin Dan CRIȘAN, Alexandru GHETE, Curs Baza Eneretica pentru Agricultura Editura AcademicPres 2021 cu e- ISBN: 978-973-744-883-5</w:t>
            </w:r>
          </w:p>
          <w:p w:rsidR="007E2504" w:rsidRPr="006449B6" w:rsidRDefault="007E2504" w:rsidP="006449B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6449B6">
              <w:rPr>
                <w:rFonts w:ascii="Times New Roman" w:hAnsi="Times New Roman" w:cs="Times New Roman"/>
                <w:lang w:val="ro-RO"/>
              </w:rPr>
              <w:t>2. Ranta O. Ovidiu Marian, Valentin Crișan, Alexandru Ghețe, Bază energetică pentru agricultură (Îndrumător de lucrări practice) 2021, Editură AcademicPress, Cluj-Napoca Romania</w:t>
            </w:r>
          </w:p>
          <w:p w:rsidR="007E2504" w:rsidRPr="006449B6" w:rsidRDefault="007E2504" w:rsidP="006449B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449B6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D</w:t>
            </w:r>
            <w:r w:rsidR="006449B6" w:rsidRPr="006449B6">
              <w:rPr>
                <w:rFonts w:ascii="Times New Roman" w:eastAsia="Times New Roman" w:hAnsi="Times New Roman" w:cs="Times New Roman"/>
              </w:rPr>
              <w:t>rocaş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I.,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N</w:t>
            </w:r>
            <w:r w:rsidR="006449B6" w:rsidRPr="006449B6">
              <w:rPr>
                <w:rFonts w:ascii="Times New Roman" w:eastAsia="Times New Roman" w:hAnsi="Times New Roman" w:cs="Times New Roman"/>
              </w:rPr>
              <w:t>aghiu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AL,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Baza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energetică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agricultură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Risoprint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ClujNapoca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1999. </w:t>
            </w:r>
          </w:p>
          <w:p w:rsidR="007E2504" w:rsidRPr="006449B6" w:rsidRDefault="007E2504" w:rsidP="0064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49B6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D</w:t>
            </w:r>
            <w:r w:rsidR="006449B6" w:rsidRPr="006449B6">
              <w:rPr>
                <w:rFonts w:ascii="Times New Roman" w:eastAsia="Times New Roman" w:hAnsi="Times New Roman" w:cs="Times New Roman"/>
              </w:rPr>
              <w:t>rocaş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I.,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P</w:t>
            </w:r>
            <w:r w:rsidR="006449B6" w:rsidRPr="006449B6">
              <w:rPr>
                <w:rFonts w:ascii="Times New Roman" w:eastAsia="Times New Roman" w:hAnsi="Times New Roman" w:cs="Times New Roman"/>
              </w:rPr>
              <w:t>aven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6449B6">
              <w:rPr>
                <w:rFonts w:ascii="Times New Roman" w:eastAsia="Times New Roman" w:hAnsi="Times New Roman" w:cs="Times New Roman"/>
              </w:rPr>
              <w:t>GH.,</w:t>
            </w:r>
            <w:proofErr w:type="gram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Indrumător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lucrări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practice la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motoare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tractoare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Tipo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Agronomia,1989. 3. DROCAŞ, I., NAGHIU, AL.,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Motoare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tractoare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(curs)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Lito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Stiinţe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Agricole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>, Cluj-Napoca, 1995.</w:t>
            </w:r>
          </w:p>
          <w:p w:rsidR="007E2504" w:rsidRPr="006449B6" w:rsidRDefault="007E2504" w:rsidP="0064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49B6">
              <w:rPr>
                <w:rFonts w:ascii="Times New Roman" w:eastAsia="Times New Roman" w:hAnsi="Times New Roman" w:cs="Times New Roman"/>
              </w:rPr>
              <w:t xml:space="preserve"> 5. NAGHIU, AL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col.,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Baza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energetică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agricultură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Risoprint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>, Cluj-Napoca, 2003.</w:t>
            </w:r>
          </w:p>
          <w:p w:rsidR="007E2504" w:rsidRPr="006449B6" w:rsidRDefault="007E2504" w:rsidP="0064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49B6">
              <w:rPr>
                <w:rFonts w:ascii="Times New Roman" w:eastAsia="Times New Roman" w:hAnsi="Times New Roman" w:cs="Times New Roman"/>
              </w:rPr>
              <w:t xml:space="preserve"> 6. BĂŢAGA, N.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col.,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Motoare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ardere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internă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EDP,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1996. </w:t>
            </w:r>
          </w:p>
          <w:p w:rsidR="007E2504" w:rsidRPr="006449B6" w:rsidRDefault="007E2504" w:rsidP="00644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49B6">
              <w:rPr>
                <w:rFonts w:ascii="Times New Roman" w:eastAsia="Times New Roman" w:hAnsi="Times New Roman" w:cs="Times New Roman"/>
              </w:rPr>
              <w:t xml:space="preserve">7. BĂȚAGA, N.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col.,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Motoare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ardere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internă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combustibili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lubrifianţi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materiale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speciale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autovehicule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economicitate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poluare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UT Press,Cluj-Napoca,2000.</w:t>
            </w:r>
          </w:p>
          <w:p w:rsidR="007E2504" w:rsidRPr="006449B6" w:rsidRDefault="007E2504" w:rsidP="006449B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</w:pPr>
            <w:r w:rsidRPr="006449B6">
              <w:rPr>
                <w:rFonts w:ascii="Times New Roman" w:eastAsia="Times New Roman" w:hAnsi="Times New Roman" w:cs="Times New Roman"/>
              </w:rPr>
              <w:t xml:space="preserve"> 8. DROCAŞ I., MIHAIU I., RANTA O., MOLNAR A.,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Reglarea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maşinilor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agricole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lucrat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solul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semănat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plantat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fertilizat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protecţia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plantelor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Editura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9B6">
              <w:rPr>
                <w:rFonts w:ascii="Times New Roman" w:eastAsia="Times New Roman" w:hAnsi="Times New Roman" w:cs="Times New Roman"/>
              </w:rPr>
              <w:t>Risoprint</w:t>
            </w:r>
            <w:proofErr w:type="spellEnd"/>
            <w:r w:rsidRPr="006449B6">
              <w:rPr>
                <w:rFonts w:ascii="Times New Roman" w:eastAsia="Times New Roman" w:hAnsi="Times New Roman" w:cs="Times New Roman"/>
              </w:rPr>
              <w:t>, Cluj-Napoca, 1999.</w:t>
            </w:r>
          </w:p>
          <w:p w:rsidR="007E2504" w:rsidRPr="006449B6" w:rsidRDefault="007E2504" w:rsidP="006449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6449B6">
              <w:rPr>
                <w:rFonts w:ascii="Times New Roman" w:eastAsia="Times New Roman" w:hAnsi="Times New Roman" w:cs="Times New Roman"/>
                <w:lang w:val="ro-RO" w:eastAsia="zh-CN"/>
              </w:rPr>
              <w:t>9. TOMA, D., Mașini și instalații agricole, Editura Didactică și Pedagogică București, 1975.</w:t>
            </w:r>
          </w:p>
        </w:tc>
      </w:tr>
      <w:tr w:rsidR="00E30BD0" w:rsidRPr="00E2387D" w:rsidTr="004961B6">
        <w:tc>
          <w:tcPr>
            <w:tcW w:w="2296" w:type="dxa"/>
            <w:vMerge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238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:rsidR="00E30BD0" w:rsidRPr="00E2387D" w:rsidRDefault="00E30BD0" w:rsidP="004961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30BD0" w:rsidRDefault="00E30BD0" w:rsidP="00E30BD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E30BD0" w:rsidRDefault="00E30BD0" w:rsidP="00E30B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:rsidR="00E30BD0" w:rsidRDefault="00E30BD0" w:rsidP="00E30B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E30BD0" w:rsidRDefault="00E30BD0" w:rsidP="00E30B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E30BD0" w:rsidRDefault="00E30BD0" w:rsidP="00E30B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E30BD0" w:rsidRDefault="00E30BD0" w:rsidP="00E30BD0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:rsidR="00E30BD0" w:rsidRDefault="00E30BD0" w:rsidP="00E30B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E30BD0" w:rsidRDefault="00E30BD0" w:rsidP="00E30BD0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E30BD0" w:rsidRDefault="00E30BD0" w:rsidP="00E30BD0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Prof</w:t>
      </w:r>
      <w:r w:rsidR="003A6421">
        <w:rPr>
          <w:rFonts w:ascii="Times New Roman" w:hAnsi="Times New Roman" w:cs="Times New Roman"/>
          <w:lang w:val="ro-RO"/>
        </w:rPr>
        <w:t xml:space="preserve">. </w:t>
      </w:r>
      <w:r>
        <w:rPr>
          <w:rFonts w:ascii="Times New Roman" w:hAnsi="Times New Roman" w:cs="Times New Roman"/>
          <w:lang w:val="ro-RO"/>
        </w:rPr>
        <w:t>Dr.Ing. Ovidiu RANTA</w:t>
      </w:r>
    </w:p>
    <w:p w:rsidR="00E30BD0" w:rsidRDefault="00E30BD0" w:rsidP="00E30BD0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E30BD0" w:rsidRPr="00E54C3B" w:rsidRDefault="00E30BD0" w:rsidP="00E30BD0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</w:t>
      </w:r>
      <w:r w:rsidR="004B390D">
        <w:rPr>
          <w:rFonts w:ascii="Times New Roman" w:hAnsi="Times New Roman" w:cs="Times New Roman"/>
          <w:lang w:val="ro-RO"/>
        </w:rPr>
        <w:t>ata completării formularului: 20</w:t>
      </w:r>
      <w:r>
        <w:rPr>
          <w:rFonts w:ascii="Times New Roman" w:hAnsi="Times New Roman" w:cs="Times New Roman"/>
          <w:lang w:val="ro-RO"/>
        </w:rPr>
        <w:t>.10.2023</w:t>
      </w:r>
    </w:p>
    <w:p w:rsidR="00EE31DD" w:rsidRDefault="001562F9"/>
    <w:p w:rsidR="00977F23" w:rsidRDefault="00977F23"/>
    <w:sectPr w:rsidR="0097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F63"/>
    <w:multiLevelType w:val="hybridMultilevel"/>
    <w:tmpl w:val="1988D6BE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926310A"/>
    <w:multiLevelType w:val="hybridMultilevel"/>
    <w:tmpl w:val="30385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3B93"/>
    <w:multiLevelType w:val="singleLevel"/>
    <w:tmpl w:val="449A5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3">
    <w:nsid w:val="13CF187A"/>
    <w:multiLevelType w:val="hybridMultilevel"/>
    <w:tmpl w:val="94EC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B2FBC"/>
    <w:multiLevelType w:val="hybridMultilevel"/>
    <w:tmpl w:val="134461D0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2CB27316"/>
    <w:multiLevelType w:val="hybridMultilevel"/>
    <w:tmpl w:val="134461D0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3203522E"/>
    <w:multiLevelType w:val="hybridMultilevel"/>
    <w:tmpl w:val="57DAD43E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>
    <w:nsid w:val="3A7D12FC"/>
    <w:multiLevelType w:val="hybridMultilevel"/>
    <w:tmpl w:val="57DAD43E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>
    <w:nsid w:val="56CD427C"/>
    <w:multiLevelType w:val="hybridMultilevel"/>
    <w:tmpl w:val="37CAC54A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55505C2E">
      <w:numFmt w:val="bullet"/>
      <w:lvlText w:val="-"/>
      <w:lvlJc w:val="left"/>
      <w:pPr>
        <w:ind w:left="1859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>
    <w:nsid w:val="58BA1CCE"/>
    <w:multiLevelType w:val="hybridMultilevel"/>
    <w:tmpl w:val="5A84D02C"/>
    <w:lvl w:ilvl="0" w:tplc="0409000F">
      <w:start w:val="1"/>
      <w:numFmt w:val="decimal"/>
      <w:lvlText w:val="%1."/>
      <w:lvlJc w:val="left"/>
      <w:pPr>
        <w:ind w:left="50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B0263"/>
    <w:multiLevelType w:val="hybridMultilevel"/>
    <w:tmpl w:val="D64009D6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5C"/>
    <w:rsid w:val="00011B81"/>
    <w:rsid w:val="0010504F"/>
    <w:rsid w:val="00142E38"/>
    <w:rsid w:val="001562F9"/>
    <w:rsid w:val="00343A94"/>
    <w:rsid w:val="003A6421"/>
    <w:rsid w:val="004B390D"/>
    <w:rsid w:val="005B6EE5"/>
    <w:rsid w:val="00606E93"/>
    <w:rsid w:val="006449B6"/>
    <w:rsid w:val="00646AC7"/>
    <w:rsid w:val="007E2504"/>
    <w:rsid w:val="008003DF"/>
    <w:rsid w:val="00977F23"/>
    <w:rsid w:val="00AA285C"/>
    <w:rsid w:val="00B11026"/>
    <w:rsid w:val="00E30BD0"/>
    <w:rsid w:val="00F93E0D"/>
    <w:rsid w:val="00FD7B10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B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656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B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656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A065-6EC7-4846-B3A8-1BF808C5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USAMV Cluj</dc:creator>
  <cp:lastModifiedBy>Windows User</cp:lastModifiedBy>
  <cp:revision>2</cp:revision>
  <cp:lastPrinted>2023-10-23T06:44:00Z</cp:lastPrinted>
  <dcterms:created xsi:type="dcterms:W3CDTF">2023-10-24T09:22:00Z</dcterms:created>
  <dcterms:modified xsi:type="dcterms:W3CDTF">2023-10-24T09:22:00Z</dcterms:modified>
</cp:coreProperties>
</file>