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2B" w:rsidRDefault="00892F2B">
      <w:pPr>
        <w:shd w:val="clear" w:color="auto" w:fill="FFFFFF"/>
        <w:spacing w:after="0" w:line="240" w:lineRule="auto"/>
        <w:jc w:val="center"/>
        <w:rPr>
          <w:rFonts w:ascii="Times New Roman" w:eastAsia="Times New Roman" w:hAnsi="Times New Roman" w:cs="Times New Roman"/>
          <w:color w:val="222222"/>
          <w:sz w:val="26"/>
          <w:szCs w:val="26"/>
        </w:rPr>
      </w:pPr>
    </w:p>
    <w:p w:rsidR="00892F2B" w:rsidRDefault="00892F2B">
      <w:pPr>
        <w:shd w:val="clear" w:color="auto" w:fill="FFFFFF"/>
        <w:spacing w:after="0" w:line="240" w:lineRule="auto"/>
        <w:jc w:val="center"/>
        <w:rPr>
          <w:rFonts w:ascii="Times New Roman" w:eastAsia="Times New Roman" w:hAnsi="Times New Roman" w:cs="Times New Roman"/>
          <w:color w:val="222222"/>
          <w:sz w:val="26"/>
          <w:szCs w:val="26"/>
        </w:rPr>
      </w:pPr>
    </w:p>
    <w:p w:rsidR="00892F2B" w:rsidRDefault="0067467E">
      <w:pPr>
        <w:shd w:val="clear" w:color="auto" w:fill="FFFFFF"/>
        <w:spacing w:after="0" w:line="240" w:lineRule="auto"/>
        <w:jc w:val="center"/>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Informații necesare pentru publicarea pe site-ul ministerului educaţiei a</w:t>
      </w:r>
      <w:r>
        <w:rPr>
          <w:color w:val="222222"/>
        </w:rPr>
        <w:t xml:space="preserve"> </w:t>
      </w:r>
      <w:r>
        <w:rPr>
          <w:rFonts w:ascii="Times New Roman" w:eastAsia="Times New Roman" w:hAnsi="Times New Roman" w:cs="Times New Roman"/>
          <w:b/>
          <w:color w:val="222222"/>
          <w:sz w:val="26"/>
          <w:szCs w:val="26"/>
        </w:rPr>
        <w:t xml:space="preserve">posturilor didactice şi de cercetare vacante scoase la concurs de USAMV Cluj-Napoca în </w:t>
      </w:r>
    </w:p>
    <w:p w:rsidR="00892F2B" w:rsidRDefault="0067467E">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222222"/>
          <w:sz w:val="26"/>
          <w:szCs w:val="26"/>
        </w:rPr>
        <w:t>semestrul II , an universitar 2023-2024</w:t>
      </w:r>
    </w:p>
    <w:p w:rsidR="00892F2B" w:rsidRDefault="00892F2B">
      <w:pPr>
        <w:spacing w:after="0" w:line="240" w:lineRule="auto"/>
        <w:jc w:val="center"/>
        <w:rPr>
          <w:rFonts w:ascii="Times New Roman" w:eastAsia="Times New Roman" w:hAnsi="Times New Roman" w:cs="Times New Roman"/>
        </w:rPr>
      </w:pPr>
    </w:p>
    <w:p w:rsidR="00892F2B" w:rsidRDefault="0067467E">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Anunţurile referitoare la posturile </w:t>
      </w:r>
      <w:r>
        <w:rPr>
          <w:rFonts w:ascii="Times New Roman" w:eastAsia="Times New Roman" w:hAnsi="Times New Roman" w:cs="Times New Roman"/>
          <w:b/>
          <w:color w:val="FF0000"/>
        </w:rPr>
        <w:t>de conferenţiar universitar, profesor universitar, cercetător ştiinţific gradul II</w:t>
      </w:r>
      <w:r>
        <w:rPr>
          <w:rFonts w:ascii="Times New Roman" w:eastAsia="Times New Roman" w:hAnsi="Times New Roman" w:cs="Times New Roman"/>
          <w:color w:val="FF0000"/>
        </w:rPr>
        <w:t xml:space="preserve"> şi </w:t>
      </w:r>
      <w:r>
        <w:rPr>
          <w:rFonts w:ascii="Times New Roman" w:eastAsia="Times New Roman" w:hAnsi="Times New Roman" w:cs="Times New Roman"/>
          <w:b/>
          <w:color w:val="FF0000"/>
        </w:rPr>
        <w:t xml:space="preserve">cercetător ştiinţific gradul I </w:t>
      </w:r>
      <w:r>
        <w:rPr>
          <w:rFonts w:ascii="Times New Roman" w:eastAsia="Times New Roman" w:hAnsi="Times New Roman" w:cs="Times New Roman"/>
          <w:color w:val="FF0000"/>
        </w:rPr>
        <w:t xml:space="preserve">vor fi completate şi cu informaţia în limba engleză. Pentru posturile de </w:t>
      </w:r>
      <w:r>
        <w:rPr>
          <w:rFonts w:ascii="Times New Roman" w:eastAsia="Times New Roman" w:hAnsi="Times New Roman" w:cs="Times New Roman"/>
          <w:b/>
          <w:color w:val="FF0000"/>
        </w:rPr>
        <w:t>asistent și șef de lucrări</w:t>
      </w:r>
      <w:r>
        <w:rPr>
          <w:rFonts w:ascii="Times New Roman" w:eastAsia="Times New Roman" w:hAnsi="Times New Roman" w:cs="Times New Roman"/>
          <w:color w:val="FF0000"/>
        </w:rPr>
        <w:t xml:space="preserve"> informațiile vor fi doar în limba română</w:t>
      </w:r>
    </w:p>
    <w:p w:rsidR="00892F2B" w:rsidRDefault="00892F2B">
      <w:pPr>
        <w:spacing w:after="0" w:line="240" w:lineRule="auto"/>
        <w:rPr>
          <w:rFonts w:ascii="Times New Roman" w:eastAsia="Times New Roman" w:hAnsi="Times New Roman" w:cs="Times New Roman"/>
        </w:rPr>
      </w:pPr>
    </w:p>
    <w:p w:rsidR="00892F2B" w:rsidRDefault="00892F2B">
      <w:pPr>
        <w:spacing w:after="0" w:line="240" w:lineRule="auto"/>
        <w:rPr>
          <w:rFonts w:ascii="Times New Roman" w:eastAsia="Times New Roman" w:hAnsi="Times New Roman" w:cs="Times New Roman"/>
        </w:rPr>
      </w:pPr>
    </w:p>
    <w:tbl>
      <w:tblPr>
        <w:tblStyle w:val="a"/>
        <w:tblW w:w="104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567"/>
        <w:gridCol w:w="7732"/>
      </w:tblGrid>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Universitatea</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Universitatea de Științe Agricole și Medicină Veterinară Cluj-Napoca</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jc w:val="both"/>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Facultatea</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892F2B">
            <w:pPr>
              <w:spacing w:after="0" w:line="240" w:lineRule="auto"/>
              <w:jc w:val="both"/>
              <w:rPr>
                <w:rFonts w:ascii="Times New Roman" w:eastAsia="Times New Roman" w:hAnsi="Times New Roman" w:cs="Times New Roman"/>
              </w:rPr>
            </w:pP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jc w:val="both"/>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Departament</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Stațiunea de Cercetare Horticolă</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jc w:val="both"/>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Poziţia în statul de funcţii</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Poziția nr. 1</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Funcţia</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Cercetător științific</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Disciplinele din planul de învăţământ</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Laboratorul de ameliorare genetică și de cultură la arbuștii fructiferi și căpșun</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Domeniul ştiinţific</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Horticultură</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Descriere post</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Postul de cercetător științific (CS), pe perioada nedeterminată, vacant, Laboratorul de ameliorare genetică și de cultură la arbuștii fructiferi și căpșun, prevăzut în statul de funcții al Stațiunii de Cercetare Horticolă – USAMV Cluj-Napoca, poziția nr. 1, aprobat pentru anul universitar 2023-2024. Acesta conține o normă întreagă, cu durata timpului de lucru de 8 ore pe zi, 40 ore pe săptamână.</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ind w:left="360"/>
              <w:jc w:val="both"/>
              <w:rPr>
                <w:rFonts w:ascii="Times New Roman" w:eastAsia="Times New Roman" w:hAnsi="Times New Roman" w:cs="Times New Roman"/>
              </w:rPr>
            </w:pPr>
          </w:p>
        </w:tc>
      </w:tr>
      <w:tr w:rsidR="00892F2B">
        <w:trPr>
          <w:cantSplit/>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Atribuţiile/activităţile aferente</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numPr>
                <w:ilvl w:val="0"/>
                <w:numId w:val="1"/>
              </w:numPr>
              <w:spacing w:after="0" w:line="240" w:lineRule="auto"/>
              <w:jc w:val="both"/>
            </w:pPr>
            <w:r>
              <w:rPr>
                <w:rFonts w:ascii="Times New Roman" w:eastAsia="Times New Roman" w:hAnsi="Times New Roman" w:cs="Times New Roman"/>
              </w:rPr>
              <w:t>Redactarea și publicarea de articole științifice în reviste cotate/indexate ISI și BDI;</w:t>
            </w:r>
          </w:p>
          <w:p w:rsidR="00892F2B" w:rsidRDefault="0067467E">
            <w:pPr>
              <w:numPr>
                <w:ilvl w:val="0"/>
                <w:numId w:val="1"/>
              </w:numPr>
              <w:spacing w:after="0" w:line="240" w:lineRule="auto"/>
              <w:jc w:val="both"/>
            </w:pPr>
            <w:r>
              <w:rPr>
                <w:rFonts w:ascii="Times New Roman" w:eastAsia="Times New Roman" w:hAnsi="Times New Roman" w:cs="Times New Roman"/>
              </w:rPr>
              <w:t>Redactarea și depunerea în competiții interne, naționale și/sau internaționale de proiecte de cercetare;</w:t>
            </w:r>
          </w:p>
          <w:p w:rsidR="00892F2B" w:rsidRDefault="0067467E">
            <w:pPr>
              <w:numPr>
                <w:ilvl w:val="0"/>
                <w:numId w:val="1"/>
              </w:numPr>
              <w:spacing w:after="0" w:line="240" w:lineRule="auto"/>
              <w:jc w:val="both"/>
            </w:pPr>
            <w:r>
              <w:rPr>
                <w:rFonts w:ascii="Times New Roman" w:eastAsia="Times New Roman" w:hAnsi="Times New Roman" w:cs="Times New Roman"/>
              </w:rPr>
              <w:t>Participarea la stagii de cercetare-documentare/specializare;</w:t>
            </w:r>
          </w:p>
          <w:p w:rsidR="00892F2B" w:rsidRDefault="0067467E">
            <w:pPr>
              <w:numPr>
                <w:ilvl w:val="0"/>
                <w:numId w:val="1"/>
              </w:numPr>
              <w:spacing w:after="0" w:line="240" w:lineRule="auto"/>
              <w:jc w:val="both"/>
            </w:pPr>
            <w:r>
              <w:rPr>
                <w:rFonts w:ascii="Times New Roman" w:eastAsia="Times New Roman" w:hAnsi="Times New Roman" w:cs="Times New Roman"/>
              </w:rPr>
              <w:t>Participarea la întâlniri cu membrii comunității academice în scopul identificării unor noi oportunități de cercetare în domeniu;</w:t>
            </w:r>
          </w:p>
          <w:p w:rsidR="00892F2B" w:rsidRDefault="0067467E">
            <w:pPr>
              <w:numPr>
                <w:ilvl w:val="0"/>
                <w:numId w:val="1"/>
              </w:numPr>
              <w:spacing w:after="0" w:line="240" w:lineRule="auto"/>
              <w:jc w:val="both"/>
            </w:pPr>
            <w:r>
              <w:rPr>
                <w:rFonts w:ascii="Times New Roman" w:eastAsia="Times New Roman" w:hAnsi="Times New Roman" w:cs="Times New Roman"/>
              </w:rPr>
              <w:t>Participarea la diseminarea rezultatelor cercetării prin participări la manifestări științifice, publicații naționale și internaționale;</w:t>
            </w:r>
          </w:p>
          <w:p w:rsidR="00892F2B" w:rsidRDefault="0067467E">
            <w:pPr>
              <w:numPr>
                <w:ilvl w:val="0"/>
                <w:numId w:val="1"/>
              </w:numPr>
              <w:spacing w:after="0" w:line="240" w:lineRule="auto"/>
              <w:jc w:val="both"/>
            </w:pPr>
            <w:r>
              <w:rPr>
                <w:rFonts w:ascii="Times New Roman" w:eastAsia="Times New Roman" w:hAnsi="Times New Roman" w:cs="Times New Roman"/>
              </w:rPr>
              <w:t>Inițiere și asistență în munca de laborator pentru doctoranzi și cercetători externi aflați în stagiu;</w:t>
            </w:r>
          </w:p>
          <w:p w:rsidR="00892F2B" w:rsidRDefault="0067467E">
            <w:pPr>
              <w:numPr>
                <w:ilvl w:val="0"/>
                <w:numId w:val="1"/>
              </w:numPr>
              <w:spacing w:after="0" w:line="240" w:lineRule="auto"/>
              <w:jc w:val="both"/>
            </w:pPr>
            <w:r>
              <w:rPr>
                <w:rFonts w:ascii="Times New Roman" w:eastAsia="Times New Roman" w:hAnsi="Times New Roman" w:cs="Times New Roman"/>
              </w:rPr>
              <w:t>Asigură transferul tehnologic a rezultatelor cercetării înspre sectorul de producție;</w:t>
            </w:r>
          </w:p>
          <w:p w:rsidR="00892F2B" w:rsidRDefault="0067467E">
            <w:pPr>
              <w:numPr>
                <w:ilvl w:val="0"/>
                <w:numId w:val="1"/>
              </w:numPr>
              <w:spacing w:after="0" w:line="240" w:lineRule="auto"/>
              <w:jc w:val="both"/>
            </w:pPr>
            <w:r>
              <w:rPr>
                <w:rFonts w:ascii="Times New Roman" w:eastAsia="Times New Roman" w:hAnsi="Times New Roman" w:cs="Times New Roman"/>
              </w:rPr>
              <w:t>Realizarea și arhivarea unor date cu privire la teme de cercetare ale disciplinei menționate anterior, utilizate în scopul creșterii vizibilității interne și internaționale ale activității de cercetare.</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jc w:val="both"/>
              <w:rPr>
                <w:rFonts w:ascii="Times New Roman" w:eastAsia="Times New Roman" w:hAnsi="Times New Roman" w:cs="Times New Roman"/>
              </w:rPr>
            </w:pPr>
          </w:p>
        </w:tc>
      </w:tr>
      <w:tr w:rsidR="00892F2B">
        <w:trPr>
          <w:cantSplit/>
          <w:trHeight w:val="366"/>
        </w:trPr>
        <w:tc>
          <w:tcPr>
            <w:tcW w:w="2123" w:type="dxa"/>
            <w:vMerge w:val="restart"/>
            <w:vAlign w:val="center"/>
          </w:tcPr>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Tematica probelor de concurs şi bibliografia</w:t>
            </w: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RO</w:t>
            </w:r>
          </w:p>
        </w:tc>
        <w:tc>
          <w:tcPr>
            <w:tcW w:w="7732" w:type="dxa"/>
          </w:tcPr>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Tematica examenului teoretic:</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Obiectivele programelor de ameliorare genetică din pomicultură în România.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Contribuția ameliorării la îmbunătățirea structurii sortimentelor zonale și naționale. </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Legătura ameliorării plantelor cu alte discipline.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Resurse genetice: Conservarea resurselor genetice vegetale.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Ameliorarea speciilor autogame.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Ameliorarea speciilor alogame.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Bazele genetice ale ameliorării plantelor cu reproducere asexuată: modalitățile de reproducere apomictică.</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Consangvinizarea şi utilizarea în ameliorarea plantelor: Bazele genetice și tipurile de heterozis.</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 Ereditatea Mendeliană</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 Caracterele.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 Taxonomie. Specii spontane și cultivate de Fragaria.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 Înmulțirea căpșunului.</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Tematica probei practice: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Utilizarea hibridării în ameliorarea plantelor: alegerea formelor parentale în vederea hibridării.</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Organizarea procesului de ameliorare a plantelor horticole.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Verigile procesului de ameliorare.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Determinarea capacităţii de germinare a polenului.</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Biologia înfloritului şi tehnica hibridării artificiale la pomii şi arbuştii fructiferi.</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Producerea materialului săditor şi înfiinţarea câmpurilor de ameliorare la pomii fructiferi</w:t>
            </w:r>
          </w:p>
          <w:p w:rsidR="00892F2B" w:rsidRDefault="00892F2B">
            <w:pPr>
              <w:spacing w:after="0" w:line="240" w:lineRule="auto"/>
              <w:jc w:val="both"/>
              <w:rPr>
                <w:rFonts w:ascii="Times New Roman" w:eastAsia="Times New Roman" w:hAnsi="Times New Roman" w:cs="Times New Roman"/>
              </w:rPr>
            </w:pP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Bibliografie</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Ardelean, M., R. Sestraş, M. Cordea, 2006, Ameliorarea plantelor horticole. Ed.</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AcademicPres, Cluj-Napoca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Branişte N., S. Budan, M. Butac, M. Militaru, 2007, Soiuri de pomi, arbuşti fructiferi şi căpşuni create în România. Ed. Paralela 45, Piteşti</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Cordea M. I., 2014, Ameliorarea plantelor horticole. Lucrări practice, Cluj-Napoca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Diaconeasa M., A. A. Baciu, M. Iliescu, 2003, Cultura căpşunului. Editura Mihai Duţescu, Craiova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Mitre V., 2010/2011, Pomicultură specială – Suport de curs. Ed. AcademicPres, Cluj-Napoca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Muntean L., 2012, Ameliorarea plantelor – Partea Generală. Ed. Risoprint, Cluj-Napoca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Savatti M., G. Nedelea, M. Ardelean, 2004, Tratat de Ameliorarea plantelor. Ed. Marineasa, Timişoara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Sestraş R., 2004, Ameliorarea speciilor horticole. Ed. AcademicPres, Cluj-Napoca</w:t>
            </w: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 Sisea C. R., 2021, Genetică. Ed. </w:t>
            </w:r>
            <w:r>
              <w:rPr>
                <w:rFonts w:ascii="Times New Roman" w:eastAsia="Times New Roman" w:hAnsi="Times New Roman" w:cs="Times New Roman"/>
                <w:b/>
              </w:rPr>
              <w:t>Curs</w:t>
            </w:r>
            <w:r>
              <w:rPr>
                <w:rFonts w:ascii="Times New Roman" w:eastAsia="Times New Roman" w:hAnsi="Times New Roman" w:cs="Times New Roman"/>
              </w:rPr>
              <w:t xml:space="preserve">, Cluj-Napca, ISBN 978-606-9685-18-1. 2.  </w:t>
            </w:r>
          </w:p>
        </w:tc>
      </w:tr>
      <w:tr w:rsidR="00892F2B">
        <w:trPr>
          <w:cantSplit/>
        </w:trPr>
        <w:tc>
          <w:tcPr>
            <w:tcW w:w="2123" w:type="dxa"/>
            <w:vMerge/>
            <w:vAlign w:val="center"/>
          </w:tcPr>
          <w:p w:rsidR="00892F2B" w:rsidRDefault="00892F2B">
            <w:pPr>
              <w:widowControl w:val="0"/>
              <w:pBdr>
                <w:top w:val="nil"/>
                <w:left w:val="nil"/>
                <w:bottom w:val="nil"/>
                <w:right w:val="nil"/>
                <w:between w:val="nil"/>
              </w:pBdr>
              <w:spacing w:after="0"/>
              <w:rPr>
                <w:rFonts w:ascii="Times New Roman" w:eastAsia="Times New Roman" w:hAnsi="Times New Roman" w:cs="Times New Roman"/>
              </w:rPr>
            </w:pPr>
          </w:p>
        </w:tc>
        <w:tc>
          <w:tcPr>
            <w:tcW w:w="567" w:type="dxa"/>
            <w:vAlign w:val="center"/>
          </w:tcPr>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EN</w:t>
            </w:r>
          </w:p>
        </w:tc>
        <w:tc>
          <w:tcPr>
            <w:tcW w:w="7732" w:type="dxa"/>
          </w:tcPr>
          <w:p w:rsidR="00892F2B" w:rsidRDefault="00892F2B">
            <w:pPr>
              <w:spacing w:after="0" w:line="240" w:lineRule="auto"/>
              <w:rPr>
                <w:rFonts w:ascii="Times New Roman" w:eastAsia="Times New Roman" w:hAnsi="Times New Roman" w:cs="Times New Roman"/>
              </w:rPr>
            </w:pPr>
          </w:p>
        </w:tc>
      </w:tr>
    </w:tbl>
    <w:p w:rsidR="00892F2B" w:rsidRDefault="00892F2B">
      <w:pPr>
        <w:spacing w:after="0" w:line="240" w:lineRule="auto"/>
        <w:rPr>
          <w:rFonts w:ascii="Times New Roman" w:eastAsia="Times New Roman" w:hAnsi="Times New Roman" w:cs="Times New Roman"/>
        </w:rPr>
      </w:pPr>
    </w:p>
    <w:p w:rsidR="00892F2B" w:rsidRDefault="00892F2B">
      <w:pPr>
        <w:spacing w:after="0" w:line="240" w:lineRule="auto"/>
        <w:rPr>
          <w:rFonts w:ascii="Times New Roman" w:eastAsia="Times New Roman" w:hAnsi="Times New Roman" w:cs="Times New Roman"/>
        </w:rPr>
      </w:pPr>
    </w:p>
    <w:p w:rsidR="00892F2B" w:rsidRDefault="00892F2B">
      <w:pPr>
        <w:spacing w:after="0" w:line="240" w:lineRule="auto"/>
        <w:rPr>
          <w:rFonts w:ascii="Times New Roman" w:eastAsia="Times New Roman" w:hAnsi="Times New Roman" w:cs="Times New Roman"/>
        </w:rPr>
      </w:pP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Notă:</w:t>
      </w:r>
      <w:r>
        <w:rPr>
          <w:rFonts w:ascii="Times New Roman" w:eastAsia="Times New Roman" w:hAnsi="Times New Roman" w:cs="Times New Roman"/>
        </w:rPr>
        <w:t xml:space="preserve"> Informaţiile de mai sus sunt solicitate conform prevederilor </w:t>
      </w:r>
      <w:r>
        <w:rPr>
          <w:rFonts w:ascii="Times New Roman" w:eastAsia="Times New Roman" w:hAnsi="Times New Roman" w:cs="Times New Roman"/>
          <w:i/>
        </w:rPr>
        <w:t>Regulamentului privind ocuparea posturilor didactice şi de cercetare</w:t>
      </w:r>
      <w:r>
        <w:rPr>
          <w:rFonts w:ascii="Times New Roman" w:eastAsia="Times New Roman" w:hAnsi="Times New Roman" w:cs="Times New Roman"/>
        </w:rPr>
        <w:t xml:space="preserve"> (RU 37), cap. II, art. 7 (2).</w:t>
      </w:r>
    </w:p>
    <w:p w:rsidR="00892F2B" w:rsidRDefault="00892F2B">
      <w:pPr>
        <w:spacing w:after="0" w:line="240" w:lineRule="auto"/>
        <w:rPr>
          <w:rFonts w:ascii="Times New Roman" w:eastAsia="Times New Roman" w:hAnsi="Times New Roman" w:cs="Times New Roman"/>
        </w:rPr>
      </w:pPr>
    </w:p>
    <w:p w:rsidR="00892F2B" w:rsidRDefault="00892F2B">
      <w:pPr>
        <w:spacing w:after="0" w:line="240" w:lineRule="auto"/>
        <w:rPr>
          <w:rFonts w:ascii="Times New Roman" w:eastAsia="Times New Roman" w:hAnsi="Times New Roman" w:cs="Times New Roman"/>
        </w:rPr>
      </w:pPr>
    </w:p>
    <w:p w:rsidR="00892F2B" w:rsidRDefault="0067467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Informaţiile privind </w:t>
      </w:r>
      <w:r>
        <w:rPr>
          <w:rFonts w:ascii="Times New Roman" w:eastAsia="Times New Roman" w:hAnsi="Times New Roman" w:cs="Times New Roman"/>
          <w:b/>
        </w:rPr>
        <w:t>data, ora, locul susţinerii prelegerii</w:t>
      </w:r>
      <w:r>
        <w:rPr>
          <w:rFonts w:ascii="Times New Roman" w:eastAsia="Times New Roman" w:hAnsi="Times New Roman" w:cs="Times New Roman"/>
        </w:rPr>
        <w:t xml:space="preserve">, respectiv </w:t>
      </w:r>
      <w:r>
        <w:rPr>
          <w:rFonts w:ascii="Times New Roman" w:eastAsia="Times New Roman" w:hAnsi="Times New Roman" w:cs="Times New Roman"/>
          <w:b/>
        </w:rPr>
        <w:t>componenţa comisiilor de concurs</w:t>
      </w:r>
      <w:r>
        <w:rPr>
          <w:rFonts w:ascii="Times New Roman" w:eastAsia="Times New Roman" w:hAnsi="Times New Roman" w:cs="Times New Roman"/>
        </w:rPr>
        <w:t xml:space="preserve"> şi a </w:t>
      </w:r>
      <w:r>
        <w:rPr>
          <w:rFonts w:ascii="Times New Roman" w:eastAsia="Times New Roman" w:hAnsi="Times New Roman" w:cs="Times New Roman"/>
          <w:b/>
        </w:rPr>
        <w:t>comisiilor de contestaţii</w:t>
      </w:r>
      <w:r>
        <w:rPr>
          <w:rFonts w:ascii="Times New Roman" w:eastAsia="Times New Roman" w:hAnsi="Times New Roman" w:cs="Times New Roman"/>
        </w:rPr>
        <w:t xml:space="preserve"> vor fi comunicate prorectoratului didactic după publicarea în Monitorul Oficial a posturilor didactice şi de cercetare vacante. </w:t>
      </w:r>
    </w:p>
    <w:p w:rsidR="00892F2B" w:rsidRDefault="00892F2B">
      <w:pPr>
        <w:spacing w:after="0" w:line="240" w:lineRule="auto"/>
        <w:rPr>
          <w:rFonts w:ascii="Times New Roman" w:eastAsia="Times New Roman" w:hAnsi="Times New Roman" w:cs="Times New Roman"/>
        </w:rPr>
      </w:pPr>
    </w:p>
    <w:p w:rsidR="00892F2B" w:rsidRDefault="00892F2B">
      <w:pPr>
        <w:spacing w:after="0" w:line="240" w:lineRule="auto"/>
        <w:rPr>
          <w:rFonts w:ascii="Times New Roman" w:eastAsia="Times New Roman" w:hAnsi="Times New Roman" w:cs="Times New Roman"/>
        </w:rPr>
      </w:pPr>
    </w:p>
    <w:p w:rsidR="00892F2B" w:rsidRDefault="0067467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Director de Departament,</w:t>
      </w:r>
    </w:p>
    <w:p w:rsidR="00D9094E" w:rsidRDefault="00D9094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Ing.dr. Luckas Lehel </w:t>
      </w:r>
    </w:p>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892F2B" w:rsidRDefault="00892F2B">
      <w:pPr>
        <w:spacing w:after="0" w:line="240" w:lineRule="auto"/>
        <w:jc w:val="center"/>
        <w:rPr>
          <w:rFonts w:ascii="Times New Roman" w:eastAsia="Times New Roman" w:hAnsi="Times New Roman" w:cs="Times New Roman"/>
        </w:rPr>
      </w:pPr>
    </w:p>
    <w:p w:rsidR="00892F2B" w:rsidRDefault="0067467E">
      <w:pPr>
        <w:spacing w:after="0" w:line="240" w:lineRule="auto"/>
        <w:rPr>
          <w:rFonts w:ascii="Times New Roman" w:eastAsia="Times New Roman" w:hAnsi="Times New Roman" w:cs="Times New Roman"/>
        </w:rPr>
      </w:pPr>
      <w:r>
        <w:rPr>
          <w:rFonts w:ascii="Times New Roman" w:eastAsia="Times New Roman" w:hAnsi="Times New Roman" w:cs="Times New Roman"/>
        </w:rPr>
        <w:t>Data completării formularului:</w:t>
      </w:r>
      <w:r w:rsidR="00D9094E">
        <w:rPr>
          <w:rFonts w:ascii="Times New Roman" w:eastAsia="Times New Roman" w:hAnsi="Times New Roman" w:cs="Times New Roman"/>
        </w:rPr>
        <w:t>28.03.2024</w:t>
      </w:r>
      <w:bookmarkStart w:id="0" w:name="_GoBack"/>
      <w:bookmarkEnd w:id="0"/>
    </w:p>
    <w:sectPr w:rsidR="00892F2B">
      <w:pgSz w:w="11907" w:h="16840"/>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A1B4C"/>
    <w:multiLevelType w:val="multilevel"/>
    <w:tmpl w:val="E512924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92F2B"/>
    <w:rsid w:val="0067467E"/>
    <w:rsid w:val="00892F2B"/>
    <w:rsid w:val="00AE1CB1"/>
    <w:rsid w:val="00D9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2024-03-28T06:48:00Z</dcterms:created>
  <dcterms:modified xsi:type="dcterms:W3CDTF">2024-03-28T09:02:00Z</dcterms:modified>
</cp:coreProperties>
</file>