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E7203" w:sz="18" w:space="6"/>
        </w:pBdr>
        <w:spacing w:after="60"/>
      </w:pPr>
      <w:r>
        <w:rPr>
          <w:rFonts w:ascii="Arial" w:cs="Arial" w:eastAsia="Arial" w:hAnsi="Arial"/>
          <w:b/>
          <w:bCs/>
          <w:color w:val="1B3A6B"/>
          <w:sz w:val="26"/>
          <w:szCs w:val="26"/>
        </w:rPr>
        <w:t xml:space="preserve">INFOCONS – PROTECȚIA CONSUMATORILOR</w:t>
      </w:r>
    </w:p>
    <w:p>
      <w:pPr>
        <w:spacing w:after="200" w:before="80"/>
      </w:pPr>
      <w:r>
        <w:rPr>
          <w:rFonts w:ascii="Arial" w:cs="Arial" w:eastAsia="Arial" w:hAnsi="Arial"/>
          <w:i/>
          <w:iCs/>
          <w:color w:val="555555"/>
          <w:sz w:val="19"/>
          <w:szCs w:val="19"/>
        </w:rPr>
        <w:t xml:space="preserve">Informare pentru utilizatori • Științele vieții, alimentație și protecția consumatorilor</w:t>
      </w:r>
    </w:p>
    <w:p>
      <w:pPr>
        <w:spacing w:after="120"/>
      </w:pPr>
      <w:r>
        <w:rPr>
          <w:rFonts w:ascii="Arial" w:cs="Arial" w:eastAsia="Arial" w:hAnsi="Arial"/>
          <w:b/>
          <w:bCs/>
          <w:color w:val="1B3A6B"/>
          <w:sz w:val="32"/>
          <w:szCs w:val="32"/>
        </w:rPr>
        <w:t xml:space="preserve">Ce mănânci, de fapt? O aplicație gratuită îți traduce eticheta și te ajută să alegi alimente de calitate — de la fermă până la furculiță</w:t>
      </w:r>
    </w:p>
    <w:p>
      <w:pPr>
        <w:spacing w:after="240"/>
      </w:pPr>
      <w:r>
        <w:rPr>
          <w:rFonts w:ascii="Arial" w:cs="Arial" w:eastAsia="Arial" w:hAnsi="Arial"/>
          <w:i/>
          <w:iCs/>
          <w:color w:val="555555"/>
          <w:sz w:val="22"/>
          <w:szCs w:val="22"/>
        </w:rPr>
        <w:t xml:space="preserve">În spatele fiecărui aliment se află un drum lung, de la sol și cercetare până la masa noastră. Iar la capătul lui se află alegerea ta. Iată cum o aplicație gratuită te ajută să descifrezi eticheta, să înțelegi ce conțin produsele și să prețuiești, cu discernământ, calitatea și produsele autentice.</w:t>
      </w:r>
    </w:p>
    <w:p>
      <w:pPr>
        <w:spacing w:after="160" w:line="276"/>
        <w:jc w:val="both"/>
      </w:pPr>
      <w:r>
        <w:rPr>
          <w:rFonts w:ascii="Arial" w:cs="Arial" w:eastAsia="Arial" w:hAnsi="Arial"/>
          <w:sz w:val="22"/>
          <w:szCs w:val="22"/>
        </w:rPr>
        <w:t xml:space="preserve">Alimentația este una dintre cele mai importante decizii pe care le luăm, zi de zi, pentru sănătatea noastră și a celor dragi. Și totuși, de multe ori cumpărăm fără să știm cu adevărat ce conțin produsele de pe raft. Științele vieții — agronomia, horticultura, zootehnia, medicina veterinară și știința alimentelor — studiază întregul drum al hranei, de la fermă la furculiță, pentru ca aceasta să fie sigură, sănătoasă și de calitate. Iar consumatorul informat este cel care dă sens, prin alegerile sale, acestui efort.</w:t>
      </w:r>
    </w:p>
    <w:p>
      <w:pPr>
        <w:spacing w:after="160" w:line="276"/>
        <w:jc w:val="both"/>
      </w:pPr>
      <w:r>
        <w:rPr>
          <w:rFonts w:ascii="Arial" w:cs="Arial" w:eastAsia="Arial" w:hAnsi="Arial"/>
          <w:sz w:val="22"/>
          <w:szCs w:val="22"/>
        </w:rPr>
        <w:t xml:space="preserve">Tehnologia poate apropia această cunoaștere de viața de zi cu zi. Aplicația InfoCons, realizată de InfoCons, organizație neguvernamentală de protecția consumatorilor, este gratuită și disponibilă în 33 de limbi. Ea îi ajută pe oameni să afle ce conțin produsele pe care le cumpără și să facă alegeri mai bune, mai sănătoase și mai informate. Vedem în continuare cum un instrument simplu poate transforma fiecare cumpărătură într-un act conștient.</w:t>
      </w:r>
    </w:p>
    <w:p>
      <w:pPr>
        <w:keepNext/>
        <w:spacing w:after="40" w:before="280"/>
      </w:pPr>
      <w:r>
        <w:rPr>
          <w:rFonts w:ascii="Arial" w:cs="Arial" w:eastAsia="Arial" w:hAnsi="Arial"/>
          <w:b/>
          <w:bCs/>
          <w:color w:val="1B3A6B"/>
          <w:sz w:val="26"/>
          <w:szCs w:val="26"/>
        </w:rPr>
        <w:t xml:space="preserve">De la fermă la furculiță: drumul alimentelor ne privește pe toți</w:t>
      </w:r>
    </w:p>
    <w:p>
      <w:pPr>
        <w:keepNext/>
        <w:spacing w:after="140"/>
      </w:pPr>
      <w:r>
        <w:rPr>
          <w:rFonts w:ascii="Arial" w:cs="Arial" w:eastAsia="Arial" w:hAnsi="Arial"/>
          <w:i/>
          <w:iCs/>
          <w:color w:val="EE7203"/>
          <w:sz w:val="20"/>
          <w:szCs w:val="20"/>
        </w:rPr>
        <w:t xml:space="preserve">Pentru oricine vrea să înțeleagă ce pune pe masă</w:t>
      </w:r>
    </w:p>
    <w:p>
      <w:pPr>
        <w:spacing w:after="160" w:line="276"/>
        <w:jc w:val="both"/>
      </w:pPr>
      <w:r>
        <w:rPr>
          <w:rFonts w:ascii="Arial" w:cs="Arial" w:eastAsia="Arial" w:hAnsi="Arial"/>
          <w:sz w:val="22"/>
          <w:szCs w:val="22"/>
        </w:rPr>
        <w:t xml:space="preserve">Hrana este una dintre cele mai profunde legături dintre om și pământ. În spatele fiecărui aliment se află un drum lung — de la sămânță și sol, prin muncă, cercetare și procesare, până la masa noastră. Științele vieții, agronomia, horticultura, zootehnia, medicina veterinară și știința alimentelor studiază tocmai acest drum, pentru ca hrana să fie sigură, sănătoasă și de calitate. Iar la capătul acestui drum se află consumatorul, a cărui alegere informată dă sens întregului efort.</w:t>
      </w:r>
    </w:p>
    <w:p>
      <w:pPr>
        <w:spacing w:after="160" w:line="276"/>
        <w:jc w:val="both"/>
      </w:pPr>
      <w:r>
        <w:rPr>
          <w:rFonts w:ascii="Arial" w:cs="Arial" w:eastAsia="Arial" w:hAnsi="Arial"/>
          <w:sz w:val="22"/>
          <w:szCs w:val="22"/>
        </w:rPr>
        <w:t xml:space="preserve">Aplicația InfoCons, realizată de InfoCons, organizație neguvernamentală de protecția consumatorilor, vine în sprijinul acestei alegeri. Gratuită și disponibilă în 33 de limbi, ea îi ajută pe oameni să afle ce conțin produsele pe care le cumpără — ingrediente, aditivi, alergeni, valori nutriționale — și să facă alegeri mai bune. Într-o lume în care eticheta unui produs poate fi greu de descifrat, un instrument care o traduce pe înțelesul tuturor apropie consumatorul de cunoașterea pe care o cultivă, prin tradiție și modernitate, școala de științe ale vieții.</w:t>
      </w:r>
    </w:p>
    <w:p>
      <w:pPr>
        <w:keepNext/>
        <w:spacing w:after="40" w:before="280"/>
      </w:pPr>
      <w:r>
        <w:rPr>
          <w:rFonts w:ascii="Arial" w:cs="Arial" w:eastAsia="Arial" w:hAnsi="Arial"/>
          <w:b/>
          <w:bCs/>
          <w:color w:val="1B3A6B"/>
          <w:sz w:val="26"/>
          <w:szCs w:val="26"/>
        </w:rPr>
        <w:t xml:space="preserve">Ce se ascunde pe etichetă: aditivi, sare, zahăr</w:t>
      </w:r>
    </w:p>
    <w:p>
      <w:pPr>
        <w:keepNext/>
        <w:spacing w:after="140"/>
      </w:pPr>
      <w:r>
        <w:rPr>
          <w:rFonts w:ascii="Arial" w:cs="Arial" w:eastAsia="Arial" w:hAnsi="Arial"/>
          <w:i/>
          <w:iCs/>
          <w:color w:val="EE7203"/>
          <w:sz w:val="20"/>
          <w:szCs w:val="20"/>
        </w:rPr>
        <w:t xml:space="preserve">Pentru cei care vor să citească eticheta ca un specialist</w:t>
      </w:r>
    </w:p>
    <w:p>
      <w:pPr>
        <w:spacing w:after="160" w:line="276"/>
        <w:jc w:val="both"/>
      </w:pPr>
      <w:r>
        <w:rPr>
          <w:rFonts w:ascii="Arial" w:cs="Arial" w:eastAsia="Arial" w:hAnsi="Arial"/>
          <w:sz w:val="22"/>
          <w:szCs w:val="22"/>
        </w:rPr>
        <w:t xml:space="preserve">Eticheta unui produs alimentar este o sursă bogată de informații, dar nu întotdeauna ușor de înțeles. Numerele E ale aditivilor, ordinea ingredientelor, valorile nutriționale — toate spun o poveste despre ceea ce mâncăm. Aplicația InfoCons te ajută să descifrezi această poveste: scanând un produs, vezi ingredientele și aditivii, iar atunci când un produs depășește cantitățile de sare sau zahăr recomandate de Organizația Mondială a Sănătății, primești o avertizare. Pentru cei sensibili la anumite substanțe, informația despre alergeni este un sprijin real.</w:t>
      </w:r>
    </w:p>
    <w:p>
      <w:pPr>
        <w:spacing w:after="160" w:line="276"/>
        <w:jc w:val="both"/>
      </w:pPr>
      <w:r>
        <w:rPr>
          <w:rFonts w:ascii="Arial" w:cs="Arial" w:eastAsia="Arial" w:hAnsi="Arial"/>
          <w:sz w:val="22"/>
          <w:szCs w:val="22"/>
        </w:rPr>
        <w:t xml:space="preserve">Această transparență transformă cumpărăturile într-un act conștient. În loc să te bazezi doar pe ambalaj și pe reclame, poți evalua produsul după conținutul lui real. Cunoașterea aditivilor și a funcției lor, a diferenței dintre produsele mai mult sau mai puțin procesate, te ajută să alegi cu discernământ — exact tipul de educație a consumatorului pe care îl promovează cercetarea în domeniul științei alimentelor.</w:t>
      </w:r>
    </w:p>
    <w:p>
      <w:pPr>
        <w:keepNext/>
        <w:spacing w:after="40" w:before="280"/>
      </w:pPr>
      <w:r>
        <w:rPr>
          <w:rFonts w:ascii="Arial" w:cs="Arial" w:eastAsia="Arial" w:hAnsi="Arial"/>
          <w:b/>
          <w:bCs/>
          <w:color w:val="1B3A6B"/>
          <w:sz w:val="26"/>
          <w:szCs w:val="26"/>
        </w:rPr>
        <w:t xml:space="preserve">Prețuiește produsul autentic și pe micul producător</w:t>
      </w:r>
    </w:p>
    <w:p>
      <w:pPr>
        <w:keepNext/>
        <w:spacing w:after="140"/>
      </w:pPr>
      <w:r>
        <w:rPr>
          <w:rFonts w:ascii="Arial" w:cs="Arial" w:eastAsia="Arial" w:hAnsi="Arial"/>
          <w:i/>
          <w:iCs/>
          <w:color w:val="EE7203"/>
          <w:sz w:val="20"/>
          <w:szCs w:val="20"/>
        </w:rPr>
        <w:t xml:space="preserve">Pentru cei care apreciază gustul și valoarea produselor locale</w:t>
      </w:r>
    </w:p>
    <w:p>
      <w:pPr>
        <w:spacing w:after="160" w:line="276"/>
        <w:jc w:val="both"/>
      </w:pPr>
      <w:r>
        <w:rPr>
          <w:rFonts w:ascii="Arial" w:cs="Arial" w:eastAsia="Arial" w:hAnsi="Arial"/>
          <w:sz w:val="22"/>
          <w:szCs w:val="22"/>
        </w:rPr>
        <w:t xml:space="preserve">Produsele tradiționale și cele ale micilor producători locali sunt o comoară a gastronomiei și a identității noastre. Ele poartă povești, rețete și un mod de a produce care respectă tradiția și calitatea. Un consumator informat, care știe să citească eticheta și să recunoască valoarea, poate aprecia mai bine aceste produse și poate face diferența între un aliment autentic și unul doar ambalat atrăgător. Aplicația InfoCons, prin transparența pe care o oferă, sprijină acest discernământ în favoarea calității.</w:t>
      </w:r>
    </w:p>
    <w:p>
      <w:pPr>
        <w:spacing w:after="160" w:line="276"/>
        <w:jc w:val="both"/>
      </w:pPr>
      <w:r>
        <w:rPr>
          <w:rFonts w:ascii="Arial" w:cs="Arial" w:eastAsia="Arial" w:hAnsi="Arial"/>
          <w:sz w:val="22"/>
          <w:szCs w:val="22"/>
        </w:rPr>
        <w:t xml:space="preserve">A alege produse autentice și a-i susține pe micii producători înseamnă a sprijini o agricultură sănătoasă, economia locală și diversitatea gastronomică. Este o legătură directă între consumator și producător, între furculiță și fermă. Cu cât mai mulți consumatori învață să prețuiască valoarea reală a alimentelor, cu atât se creează un cerc virtuos care răsplătește calitatea, munca și tradiția — în beneficiul tuturor.</w:t>
      </w:r>
    </w:p>
    <w:p>
      <w:pPr>
        <w:keepNext/>
        <w:spacing w:after="40" w:before="280"/>
      </w:pPr>
      <w:r>
        <w:rPr>
          <w:rFonts w:ascii="Arial" w:cs="Arial" w:eastAsia="Arial" w:hAnsi="Arial"/>
          <w:b/>
          <w:bCs/>
          <w:color w:val="1B3A6B"/>
          <w:sz w:val="26"/>
          <w:szCs w:val="26"/>
        </w:rPr>
        <w:t xml:space="preserve">Grija pentru sănătate, cu echilibru și bucurie</w:t>
      </w:r>
    </w:p>
    <w:p>
      <w:pPr>
        <w:keepNext/>
        <w:spacing w:after="140"/>
      </w:pPr>
      <w:r>
        <w:rPr>
          <w:rFonts w:ascii="Arial" w:cs="Arial" w:eastAsia="Arial" w:hAnsi="Arial"/>
          <w:i/>
          <w:iCs/>
          <w:color w:val="EE7203"/>
          <w:sz w:val="20"/>
          <w:szCs w:val="20"/>
        </w:rPr>
        <w:t xml:space="preserve">Pentru cei care vor să mănânce bine, fără obsesii</w:t>
      </w:r>
    </w:p>
    <w:p>
      <w:pPr>
        <w:spacing w:after="160" w:line="276"/>
        <w:jc w:val="both"/>
      </w:pPr>
      <w:r>
        <w:rPr>
          <w:rFonts w:ascii="Arial" w:cs="Arial" w:eastAsia="Arial" w:hAnsi="Arial"/>
          <w:sz w:val="22"/>
          <w:szCs w:val="22"/>
        </w:rPr>
        <w:t xml:space="preserve">A ști ce mâncăm este o formă de grijă față de propria sănătate și față de cei dragi. Important este însă ca această cunoaștere să ne aducă echilibru și încredere, nu teamă sau restricții excesive. Scopul nu este o numărătoare obsesivă, ci o atenție senină față de ceea ce punem pe masă, pentru a ne bucura de hrană ca de un dar. Aplicația InfoCons oferă informațiile de care ai nevoie pentru a face alegeri echilibrate, lăsându-ți libertatea de a decide ce ți se potrivește.</w:t>
      </w:r>
    </w:p>
    <w:p>
      <w:pPr>
        <w:spacing w:after="160" w:line="276"/>
        <w:jc w:val="both"/>
      </w:pPr>
      <w:r>
        <w:rPr>
          <w:rFonts w:ascii="Arial" w:cs="Arial" w:eastAsia="Arial" w:hAnsi="Arial"/>
          <w:sz w:val="22"/>
          <w:szCs w:val="22"/>
        </w:rPr>
        <w:t xml:space="preserve">O alimentație sănătoasă înseamnă, în primul rând, varietate, moderație și plăcerea de a mânca bine. Informarea corectă te ajută să găsești acest echilibru: să recunoști produsele de calitate, să înțelegi ce conțin și să le integrezi într-un stil de viață sănătos. Cunoașterea nu trebuie să transforme masa într-o sursă de stres, ci, dimpotrivă, într-un prilej de bucurie conștientă și recunoștință față de hrană.</w:t>
      </w:r>
    </w:p>
    <w:p>
      <w:pPr>
        <w:keepNext/>
        <w:spacing w:after="40" w:before="280"/>
      </w:pPr>
      <w:r>
        <w:rPr>
          <w:rFonts w:ascii="Arial" w:cs="Arial" w:eastAsia="Arial" w:hAnsi="Arial"/>
          <w:b/>
          <w:bCs/>
          <w:color w:val="1B3A6B"/>
          <w:sz w:val="26"/>
          <w:szCs w:val="26"/>
        </w:rPr>
        <w:t xml:space="preserve">De la cercetare la masă: o legătură care creează încredere</w:t>
      </w:r>
    </w:p>
    <w:p>
      <w:pPr>
        <w:keepNext/>
        <w:spacing w:after="140"/>
      </w:pPr>
      <w:r>
        <w:rPr>
          <w:rFonts w:ascii="Arial" w:cs="Arial" w:eastAsia="Arial" w:hAnsi="Arial"/>
          <w:i/>
          <w:iCs/>
          <w:color w:val="EE7203"/>
          <w:sz w:val="20"/>
          <w:szCs w:val="20"/>
        </w:rPr>
        <w:t xml:space="preserve">Pentru cei care apreciază știința din spatele alimentelor</w:t>
      </w:r>
    </w:p>
    <w:p>
      <w:pPr>
        <w:spacing w:after="160" w:line="276"/>
        <w:jc w:val="both"/>
      </w:pPr>
      <w:r>
        <w:rPr>
          <w:rFonts w:ascii="Arial" w:cs="Arial" w:eastAsia="Arial" w:hAnsi="Arial"/>
          <w:sz w:val="22"/>
          <w:szCs w:val="22"/>
        </w:rPr>
        <w:t xml:space="preserve">Cercetarea în domeniul științelor vieții lucrează necontenit pentru o hrană mai sigură, mai sănătoasă și mai sustenabilă: soiuri mai rezistente, metode de producție mai bune, standarde mai înalte de siguranță alimentară. Tot acest efort capătă sens deplin atunci când ajunge la consumator sub forma unor produse de calitate, pe care acesta le poate recunoaște și aprecia. Educația consumatorului este, astfel, completarea firească a cercetării: o punte între laborator și masă.</w:t>
      </w:r>
    </w:p>
    <w:p>
      <w:pPr>
        <w:spacing w:after="160" w:line="276"/>
        <w:jc w:val="both"/>
      </w:pPr>
      <w:r>
        <w:rPr>
          <w:rFonts w:ascii="Arial" w:cs="Arial" w:eastAsia="Arial" w:hAnsi="Arial"/>
          <w:sz w:val="22"/>
          <w:szCs w:val="22"/>
        </w:rPr>
        <w:t xml:space="preserve">Un instrument care îi ajută pe oameni să înțeleagă ce mănâncă întărește încrederea în lanțul alimentar și în munca celor care îl fac posibil. Cu cât consumatorii sunt mai informați, cu atât crește cererea pentru produse de calitate, iar producătorii și cercetătorii sunt stimulați să mențină standarde înalte. Aplicația InfoCons contribuie, în felul ei, la această încredere, apropiind cunoașterea de viața de zi cu zi a fiecăruia. Astfel, fiecare cumpărătură informată devine un mic gest de sprijin pentru o agricultură de calitate și pentru cercetarea care o face posibilă, închizând cercul dintre cel care produce, cel care studiază și cel care alege.</w:t>
      </w:r>
    </w:p>
    <w:p>
      <w:pPr>
        <w:keepNext/>
        <w:spacing w:after="40" w:before="280"/>
      </w:pPr>
      <w:r>
        <w:rPr>
          <w:rFonts w:ascii="Arial" w:cs="Arial" w:eastAsia="Arial" w:hAnsi="Arial"/>
          <w:b/>
          <w:bCs/>
          <w:color w:val="1B3A6B"/>
          <w:sz w:val="26"/>
          <w:szCs w:val="26"/>
        </w:rPr>
        <w:t xml:space="preserve">Alege cu știință de carte: ce poți face azi</w:t>
      </w:r>
    </w:p>
    <w:p>
      <w:pPr>
        <w:keepNext/>
        <w:spacing w:after="140"/>
      </w:pPr>
      <w:r>
        <w:rPr>
          <w:rFonts w:ascii="Arial" w:cs="Arial" w:eastAsia="Arial" w:hAnsi="Arial"/>
          <w:i/>
          <w:iCs/>
          <w:color w:val="EE7203"/>
          <w:sz w:val="20"/>
          <w:szCs w:val="20"/>
        </w:rPr>
        <w:t xml:space="preserve">Pentru toți cei care vor să mănânce mai bine și mai informat</w:t>
      </w:r>
    </w:p>
    <w:p>
      <w:pPr>
        <w:spacing w:after="160" w:line="276"/>
        <w:jc w:val="both"/>
      </w:pPr>
      <w:r>
        <w:rPr>
          <w:rFonts w:ascii="Arial" w:cs="Arial" w:eastAsia="Arial" w:hAnsi="Arial"/>
          <w:sz w:val="22"/>
          <w:szCs w:val="22"/>
        </w:rPr>
        <w:t xml:space="preserve">Alegerile alimentare bune se construiesc din obiceiuri simple. Iată câteva pe care le poți pune în practică chiar de azi:</w:t>
      </w:r>
    </w:p>
    <w:p>
      <w:pPr>
        <w:pStyle w:val="ListParagraph"/>
        <w:numPr>
          <w:ilvl w:val="0"/>
          <w:numId w:val="2"/>
        </w:numPr>
        <w:spacing w:after="70" w:line="270"/>
        <w:jc w:val="both"/>
      </w:pPr>
      <w:r>
        <w:rPr>
          <w:rFonts w:ascii="Arial" w:cs="Arial" w:eastAsia="Arial" w:hAnsi="Arial"/>
          <w:sz w:val="22"/>
          <w:szCs w:val="22"/>
        </w:rPr>
        <w:t xml:space="preserve">Scanează produsele înainte de a le cumpăra, pentru a le vedea ingredientele, aditivii și valorile nutriționale.</w:t>
      </w:r>
    </w:p>
    <w:p>
      <w:pPr>
        <w:pStyle w:val="ListParagraph"/>
        <w:numPr>
          <w:ilvl w:val="0"/>
          <w:numId w:val="2"/>
        </w:numPr>
        <w:spacing w:after="70" w:line="270"/>
        <w:jc w:val="both"/>
      </w:pPr>
      <w:r>
        <w:rPr>
          <w:rFonts w:ascii="Arial" w:cs="Arial" w:eastAsia="Arial" w:hAnsi="Arial"/>
          <w:sz w:val="22"/>
          <w:szCs w:val="22"/>
        </w:rPr>
        <w:t xml:space="preserve">Fii atent la avertizările privind sarea și zahărul și, dacă ești sensibil, la informația despre alergeni.</w:t>
      </w:r>
    </w:p>
    <w:p>
      <w:pPr>
        <w:pStyle w:val="ListParagraph"/>
        <w:numPr>
          <w:ilvl w:val="0"/>
          <w:numId w:val="2"/>
        </w:numPr>
        <w:spacing w:after="70" w:line="270"/>
        <w:jc w:val="both"/>
      </w:pPr>
      <w:r>
        <w:rPr>
          <w:rFonts w:ascii="Arial" w:cs="Arial" w:eastAsia="Arial" w:hAnsi="Arial"/>
          <w:sz w:val="22"/>
          <w:szCs w:val="22"/>
        </w:rPr>
        <w:t xml:space="preserve">Învață să citești eticheta și să recunoști produsele de calitate și pe cele autentice.</w:t>
      </w:r>
    </w:p>
    <w:p>
      <w:pPr>
        <w:pStyle w:val="ListParagraph"/>
        <w:numPr>
          <w:ilvl w:val="0"/>
          <w:numId w:val="2"/>
        </w:numPr>
        <w:spacing w:after="70" w:line="270"/>
        <w:jc w:val="both"/>
      </w:pPr>
      <w:r>
        <w:rPr>
          <w:rFonts w:ascii="Arial" w:cs="Arial" w:eastAsia="Arial" w:hAnsi="Arial"/>
          <w:sz w:val="22"/>
          <w:szCs w:val="22"/>
        </w:rPr>
        <w:t xml:space="preserve">Susține micii producători și produsele locale, prețuind valoarea lor reală.</w:t>
      </w:r>
    </w:p>
    <w:p>
      <w:pPr>
        <w:pStyle w:val="ListParagraph"/>
        <w:numPr>
          <w:ilvl w:val="0"/>
          <w:numId w:val="2"/>
        </w:numPr>
        <w:spacing w:after="70" w:line="270"/>
        <w:jc w:val="both"/>
      </w:pPr>
      <w:r>
        <w:rPr>
          <w:rFonts w:ascii="Arial" w:cs="Arial" w:eastAsia="Arial" w:hAnsi="Arial"/>
          <w:sz w:val="22"/>
          <w:szCs w:val="22"/>
        </w:rPr>
        <w:t xml:space="preserve">Abordează alimentația cu echilibru și bucurie, fără restricții excesive.</w:t>
      </w:r>
    </w:p>
    <w:p>
      <w:pPr>
        <w:spacing w:after="160" w:line="276"/>
        <w:jc w:val="both"/>
      </w:pPr>
      <w:r>
        <w:rPr>
          <w:rFonts w:ascii="Arial" w:cs="Arial" w:eastAsia="Arial" w:hAnsi="Arial"/>
          <w:sz w:val="22"/>
          <w:szCs w:val="22"/>
        </w:rPr>
        <w:t xml:space="preserve">În felul acesta, o aplicație gândită pentru protecția consumatorilor devine un aliat al unei alimentații informate: te ajută să înțelegi ce mănânci, să prețuiești calitatea și să alegi cu discernământ. Pentru că drumul de la fermă la furculiță se încheie întotdeauna cu o alegere — iar o alegere făcută cu știință de carte este cea mai bună răsplată pentru toți cei care, prin tradiție și modernitate, lucrează pentru o hrană mai bună.</w:t>
      </w:r>
    </w:p>
    <w:p>
      <w:pPr>
        <w:spacing w:after="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670DE" w:sz="24"/>
              <w:bottom w:val="none" w:color="FFFFFF" w:sz="0"/>
              <w:right w:val="none" w:color="FFFFFF" w:sz="0"/>
            </w:tcBorders>
            <w:shd w:fill="DDE7FA" w:color="auto" w:val="clear"/>
            <w:tcMar>
              <w:top w:type="dxa" w:w="140"/>
              <w:left w:type="dxa" w:w="200"/>
              <w:bottom w:type="dxa" w:w="140"/>
              <w:right w:type="dxa" w:w="200"/>
            </w:tcMar>
          </w:tcPr>
          <w:p>
            <w:pPr>
              <w:spacing w:after="80"/>
            </w:pPr>
            <w:r>
              <w:rPr>
                <w:rFonts w:ascii="Arial" w:cs="Arial" w:eastAsia="Arial" w:hAnsi="Arial"/>
                <w:b/>
                <w:bCs/>
                <w:color w:val="3670DE"/>
                <w:sz w:val="23"/>
                <w:szCs w:val="23"/>
              </w:rPr>
              <w:t xml:space="preserve">De la fermă la furculiță, cu discernământ</w:t>
            </w:r>
          </w:p>
          <w:p>
            <w:pPr>
              <w:spacing w:after="0" w:line="270"/>
              <w:jc w:val="both"/>
            </w:pPr>
            <w:r>
              <w:rPr>
                <w:rFonts w:ascii="Arial" w:cs="Arial" w:eastAsia="Arial" w:hAnsi="Arial"/>
                <w:sz w:val="22"/>
                <w:szCs w:val="22"/>
              </w:rPr>
              <w:t xml:space="preserve">Hrana parcurge un drum lung, de la sol și cercetare până la masa noastră, iar consumatorul informat dă sens întregului efort. Un instrument gratuit care explică ce conțin produsele — ingrediente, aditivi, alergeni, valori nutriționale — apropie consumatorul de cunoașterea cultivată de științele vieții și îl ajută să prețuiască, cu echilibru, calitatea și produsele autentice.</w:t>
            </w:r>
          </w:p>
        </w:tc>
      </w:tr>
    </w:tbl>
    <w:p>
      <w:pPr>
        <w:spacing w:after="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E7C9B" w:sz="24"/>
              <w:bottom w:val="none" w:color="FFFFFF" w:sz="0"/>
              <w:right w:val="none" w:color="FFFFFF" w:sz="0"/>
            </w:tcBorders>
            <w:shd w:fill="DCEEF2" w:color="auto" w:val="clear"/>
            <w:tcMar>
              <w:top w:type="dxa" w:w="140"/>
              <w:left w:type="dxa" w:w="200"/>
              <w:bottom w:type="dxa" w:w="140"/>
              <w:right w:type="dxa" w:w="200"/>
            </w:tcMar>
          </w:tcPr>
          <w:p>
            <w:pPr>
              <w:spacing w:after="80"/>
            </w:pPr>
            <w:r>
              <w:rPr>
                <w:rFonts w:ascii="Arial" w:cs="Arial" w:eastAsia="Arial" w:hAnsi="Arial"/>
                <w:b/>
                <w:bCs/>
                <w:color w:val="0E7C9B"/>
                <w:sz w:val="23"/>
                <w:szCs w:val="23"/>
              </w:rPr>
              <w:t xml:space="preserve">Cum citești eticheta ca un specialist</w:t>
            </w:r>
          </w:p>
          <w:p>
            <w:pPr>
              <w:spacing w:after="90" w:line="270"/>
              <w:jc w:val="both"/>
            </w:pPr>
            <w:r>
              <w:rPr>
                <w:rFonts w:ascii="Arial" w:cs="Arial" w:eastAsia="Arial" w:hAnsi="Arial"/>
                <w:sz w:val="22"/>
                <w:szCs w:val="22"/>
              </w:rPr>
              <w:t xml:space="preserve">Câteva funcții ale aplicației, utile la fiecare cumpărătură:</w:t>
            </w:r>
          </w:p>
          <w:p>
            <w:pPr>
              <w:spacing w:after="70" w:line="268"/>
              <w:ind w:left="320" w:hanging="200"/>
              <w:jc w:val="both"/>
            </w:pPr>
            <w:r>
              <w:rPr>
                <w:rFonts w:ascii="Arial" w:cs="Arial" w:eastAsia="Arial" w:hAnsi="Arial"/>
                <w:b/>
                <w:bCs/>
                <w:color w:val="0E7C9B"/>
                <w:sz w:val="22"/>
                <w:szCs w:val="22"/>
              </w:rPr>
              <w:t xml:space="preserve">•  </w:t>
            </w:r>
            <w:r>
              <w:rPr>
                <w:rFonts w:ascii="Arial" w:cs="Arial" w:eastAsia="Arial" w:hAnsi="Arial"/>
                <w:b/>
                <w:bCs/>
                <w:sz w:val="22"/>
                <w:szCs w:val="22"/>
              </w:rPr>
              <w:t xml:space="preserve">Scanarea produsului: </w:t>
            </w:r>
            <w:r>
              <w:rPr>
                <w:rFonts w:ascii="Arial" w:cs="Arial" w:eastAsia="Arial" w:hAnsi="Arial"/>
                <w:sz w:val="22"/>
                <w:szCs w:val="22"/>
              </w:rPr>
              <w:t xml:space="preserve">vezi ingredientele, aditivii (numerele E) și valorile nutriționale.</w:t>
            </w:r>
          </w:p>
          <w:p>
            <w:pPr>
              <w:spacing w:after="70" w:line="268"/>
              <w:ind w:left="320" w:hanging="200"/>
              <w:jc w:val="both"/>
            </w:pPr>
            <w:r>
              <w:rPr>
                <w:rFonts w:ascii="Arial" w:cs="Arial" w:eastAsia="Arial" w:hAnsi="Arial"/>
                <w:b/>
                <w:bCs/>
                <w:color w:val="0E7C9B"/>
                <w:sz w:val="22"/>
                <w:szCs w:val="22"/>
              </w:rPr>
              <w:t xml:space="preserve">•  </w:t>
            </w:r>
            <w:r>
              <w:rPr>
                <w:rFonts w:ascii="Arial" w:cs="Arial" w:eastAsia="Arial" w:hAnsi="Arial"/>
                <w:b/>
                <w:bCs/>
                <w:sz w:val="22"/>
                <w:szCs w:val="22"/>
              </w:rPr>
              <w:t xml:space="preserve">Avertizări sare și zahăr: </w:t>
            </w:r>
            <w:r>
              <w:rPr>
                <w:rFonts w:ascii="Arial" w:cs="Arial" w:eastAsia="Arial" w:hAnsi="Arial"/>
                <w:sz w:val="22"/>
                <w:szCs w:val="22"/>
              </w:rPr>
              <w:t xml:space="preserve">când un produs depășește cantitățile recomandate de OMS.</w:t>
            </w:r>
          </w:p>
          <w:p>
            <w:pPr>
              <w:spacing w:after="70" w:line="268"/>
              <w:ind w:left="320" w:hanging="200"/>
              <w:jc w:val="both"/>
            </w:pPr>
            <w:r>
              <w:rPr>
                <w:rFonts w:ascii="Arial" w:cs="Arial" w:eastAsia="Arial" w:hAnsi="Arial"/>
                <w:b/>
                <w:bCs/>
                <w:color w:val="0E7C9B"/>
                <w:sz w:val="22"/>
                <w:szCs w:val="22"/>
              </w:rPr>
              <w:t xml:space="preserve">•  </w:t>
            </w:r>
            <w:r>
              <w:rPr>
                <w:rFonts w:ascii="Arial" w:cs="Arial" w:eastAsia="Arial" w:hAnsi="Arial"/>
                <w:b/>
                <w:bCs/>
                <w:sz w:val="22"/>
                <w:szCs w:val="22"/>
              </w:rPr>
              <w:t xml:space="preserve">Informația despre alergeni: </w:t>
            </w:r>
            <w:r>
              <w:rPr>
                <w:rFonts w:ascii="Arial" w:cs="Arial" w:eastAsia="Arial" w:hAnsi="Arial"/>
                <w:sz w:val="22"/>
                <w:szCs w:val="22"/>
              </w:rPr>
              <w:t xml:space="preserve">un sprijin real pentru persoanele sensibile.</w:t>
            </w:r>
          </w:p>
          <w:p>
            <w:pPr>
              <w:spacing w:after="0" w:line="268"/>
              <w:ind w:left="320" w:hanging="200"/>
              <w:jc w:val="both"/>
            </w:pPr>
            <w:r>
              <w:rPr>
                <w:rFonts w:ascii="Arial" w:cs="Arial" w:eastAsia="Arial" w:hAnsi="Arial"/>
                <w:b/>
                <w:bCs/>
                <w:color w:val="0E7C9B"/>
                <w:sz w:val="22"/>
                <w:szCs w:val="22"/>
              </w:rPr>
              <w:t xml:space="preserve">•  </w:t>
            </w:r>
            <w:r>
              <w:rPr>
                <w:rFonts w:ascii="Arial" w:cs="Arial" w:eastAsia="Arial" w:hAnsi="Arial"/>
                <w:b/>
                <w:bCs/>
                <w:sz w:val="22"/>
                <w:szCs w:val="22"/>
              </w:rPr>
              <w:t xml:space="preserve">Transparență pentru calitate: </w:t>
            </w:r>
            <w:r>
              <w:rPr>
                <w:rFonts w:ascii="Arial" w:cs="Arial" w:eastAsia="Arial" w:hAnsi="Arial"/>
                <w:sz w:val="22"/>
                <w:szCs w:val="22"/>
              </w:rPr>
              <w:t xml:space="preserve">recunoaște produsele autentice și prețuiește munca micilor producători.</w:t>
            </w:r>
          </w:p>
        </w:tc>
      </w:tr>
    </w:tbl>
    <w:p>
      <w:pPr>
        <w:spacing w:after="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C9E31" w:sz="24"/>
              <w:bottom w:val="none" w:color="FFFFFF" w:sz="0"/>
              <w:right w:val="none" w:color="FFFFFF" w:sz="0"/>
            </w:tcBorders>
            <w:shd w:fill="E8F1DE" w:color="auto" w:val="clear"/>
            <w:tcMar>
              <w:top w:type="dxa" w:w="140"/>
              <w:left w:type="dxa" w:w="200"/>
              <w:bottom w:type="dxa" w:w="140"/>
              <w:right w:type="dxa" w:w="200"/>
            </w:tcMar>
          </w:tcPr>
          <w:p>
            <w:pPr>
              <w:spacing w:after="80"/>
            </w:pPr>
            <w:r>
              <w:rPr>
                <w:rFonts w:ascii="Arial" w:cs="Arial" w:eastAsia="Arial" w:hAnsi="Arial"/>
                <w:b/>
                <w:bCs/>
                <w:color w:val="5C9E31"/>
                <w:sz w:val="23"/>
                <w:szCs w:val="23"/>
              </w:rPr>
              <w:t xml:space="preserve">Soluția InfoCons</w:t>
            </w:r>
          </w:p>
          <w:p>
            <w:pPr>
              <w:spacing w:after="0" w:line="270"/>
              <w:jc w:val="both"/>
            </w:pPr>
            <w:r>
              <w:rPr>
                <w:rFonts w:ascii="Arial" w:cs="Arial" w:eastAsia="Arial" w:hAnsi="Arial"/>
                <w:sz w:val="22"/>
                <w:szCs w:val="22"/>
              </w:rPr>
              <w:t xml:space="preserve">Descarcă gratuit aplicația InfoCons din Google Play, App Store sau AppGallery, setează-ți limba preferată și folosește-o la fiecare cumpărătură: scanează produsele pentru a le vedea ingredientele și aditivii, fii atent la avertizările privind sarea și zahărul și la informația despre alergeni și învață să prețuiești produsele de calitate și pe cele autentice. Informarea corectă, oferită de o organizație care lucrează în interesul consumatorului, apropie cunoașterea științelor vieții de masa de zi cu zi.</w:t>
            </w:r>
          </w:p>
        </w:tc>
      </w:tr>
    </w:tbl>
    <w:p>
      <w:pPr>
        <w:spacing w:after="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E7203" w:sz="24"/>
              <w:bottom w:val="none" w:color="FFFFFF" w:sz="0"/>
              <w:right w:val="none" w:color="FFFFFF" w:sz="0"/>
            </w:tcBorders>
            <w:shd w:fill="FCE4D2" w:color="auto" w:val="clear"/>
            <w:tcMar>
              <w:top w:type="dxa" w:w="140"/>
              <w:left w:type="dxa" w:w="200"/>
              <w:bottom w:type="dxa" w:w="140"/>
              <w:right w:type="dxa" w:w="200"/>
            </w:tcMar>
          </w:tcPr>
          <w:p>
            <w:pPr>
              <w:spacing w:after="80"/>
            </w:pPr>
            <w:r>
              <w:rPr>
                <w:rFonts w:ascii="Arial" w:cs="Arial" w:eastAsia="Arial" w:hAnsi="Arial"/>
                <w:b/>
                <w:bCs/>
                <w:color w:val="CE2127"/>
                <w:sz w:val="23"/>
                <w:szCs w:val="23"/>
              </w:rPr>
              <w:t xml:space="preserve">Fii informat! Ia atitudine!</w:t>
            </w:r>
          </w:p>
          <w:p>
            <w:pPr>
              <w:spacing w:after="0" w:line="270"/>
              <w:jc w:val="both"/>
            </w:pPr>
            <w:r>
              <w:rPr>
                <w:rFonts w:ascii="Arial" w:cs="Arial" w:eastAsia="Arial" w:hAnsi="Arial"/>
                <w:sz w:val="22"/>
                <w:szCs w:val="22"/>
              </w:rPr>
              <w:t xml:space="preserve">Cunoaște-ți drepturile și exercită-le apelând </w:t>
            </w:r>
            <w:r>
              <w:rPr>
                <w:rFonts w:ascii="Arial" w:cs="Arial" w:eastAsia="Arial" w:hAnsi="Arial"/>
                <w:b/>
                <w:bCs/>
                <w:sz w:val="22"/>
                <w:szCs w:val="22"/>
              </w:rPr>
              <w:t xml:space="preserve">021 9615</w:t>
            </w:r>
            <w:r>
              <w:rPr>
                <w:rFonts w:ascii="Arial" w:cs="Arial" w:eastAsia="Arial" w:hAnsi="Arial"/>
                <w:sz w:val="22"/>
                <w:szCs w:val="22"/>
              </w:rPr>
              <w:t xml:space="preserve">  •  </w:t>
            </w:r>
            <w:r>
              <w:rPr>
                <w:rFonts w:ascii="Arial" w:cs="Arial" w:eastAsia="Arial" w:hAnsi="Arial"/>
                <w:b/>
                <w:bCs/>
                <w:sz w:val="22"/>
                <w:szCs w:val="22"/>
              </w:rPr>
              <w:t xml:space="preserve">*9615</w:t>
            </w:r>
            <w:r>
              <w:rPr>
                <w:rFonts w:ascii="Arial" w:cs="Arial" w:eastAsia="Arial" w:hAnsi="Arial"/>
                <w:sz w:val="22"/>
                <w:szCs w:val="22"/>
              </w:rPr>
              <w:t xml:space="preserve">  •  </w:t>
            </w:r>
            <w:r>
              <w:rPr>
                <w:rFonts w:ascii="Arial" w:cs="Arial" w:eastAsia="Arial" w:hAnsi="Arial"/>
                <w:b/>
                <w:bCs/>
                <w:sz w:val="22"/>
                <w:szCs w:val="22"/>
              </w:rPr>
              <w:t xml:space="preserve">www.infocons.ro</w:t>
            </w:r>
          </w:p>
        </w:tc>
      </w:tr>
    </w:tbl>
    <w:p>
      <w:pPr>
        <w:spacing w:after="0" w:before="200"/>
      </w:pPr>
      <w:r>
        <w:rPr>
          <w:rFonts w:ascii="Arial" w:cs="Arial" w:eastAsia="Arial" w:hAnsi="Arial"/>
          <w:i/>
          <w:iCs/>
          <w:color w:val="555555"/>
          <w:sz w:val="16"/>
          <w:szCs w:val="16"/>
        </w:rPr>
        <w:t xml:space="preserve">Sursă: Aplicația InfoCons și Ghidul Aplicației InfoCons – infocons.ro/aplicatia-infocons, infocons.ro/ghidul-aplicatiei-infocons.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7203" w:sz="6" w:space="6"/>
      </w:pBdr>
      <w:jc w:val="center"/>
    </w:pPr>
    <w:r>
      <w:rPr>
        <w:rFonts w:ascii="Arial" w:cs="Arial" w:eastAsia="Arial" w:hAnsi="Arial"/>
        <w:color w:val="555555"/>
        <w:sz w:val="16"/>
        <w:szCs w:val="16"/>
      </w:rPr>
      <w:t xml:space="preserve">InfoCons – Protecția Consumatorilor   |   www.infocons.ro   |   Pagina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2026-06-19T06:18:26.415Z</dcterms:created>
  <dcterms:modified xsi:type="dcterms:W3CDTF">2026-06-19T06:18:26.415Z</dcterms:modified>
</cp:coreProperties>
</file>

<file path=docProps/custom.xml><?xml version="1.0" encoding="utf-8"?>
<Properties xmlns="http://schemas.openxmlformats.org/officeDocument/2006/custom-properties" xmlns:vt="http://schemas.openxmlformats.org/officeDocument/2006/docPropsVTypes"/>
</file>